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  <w:bookmarkStart w:id="0" w:name="_GoBack"/>
      <w:bookmarkEnd w:id="0"/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7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  <w:t>203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8037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沟通与交流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李欣田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595392026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传播学B17-1  新媒体B18-1、2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二教405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时间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 xml:space="preserve"> :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周二下午78910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 xml:space="preserve">地点:  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2号楼102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《人际沟通与交流》张美云、吴海娟，清华大学出版社，2017年1月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《沟通与交流》李颖娟、丁旭，清华大学出版社，2017年1月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《沟通技巧》，王会勇，吉林大学出版社，2016年12月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《沟通说写教程》周金声、赵丽玲，人民出版社，2014年1月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7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297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沟通与交流概述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案例分析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沟通能力的培养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案例分析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沟通与交流心理素质培养与训练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非语言沟通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课堂展示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日常沟通 职场沟通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案例分析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演讲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案例分析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写作演讲稿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根据所给材料进行演讲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课堂展示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有效沟通的策略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案例分析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沟通冲突的解决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情景模拟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倾听的力量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课堂展示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怎样拒绝  提问的技巧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案例分析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小论文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学会赞美  批评的艺术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案例分析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策划一次情景活动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情景模拟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沟通礼仪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跨文化沟通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随堂小论文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7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考勤、课堂表现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演讲活动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3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情景模拟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X4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小论文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3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0%</w:t>
            </w:r>
          </w:p>
        </w:tc>
      </w:tr>
    </w:tbl>
    <w:p/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备注：</w:t>
      </w:r>
    </w:p>
    <w:p>
      <w:pPr>
        <w:tabs>
          <w:tab w:val="left" w:pos="3420"/>
          <w:tab w:val="left" w:pos="7560"/>
        </w:tabs>
        <w:spacing w:before="72" w:beforeLines="20"/>
        <w:ind w:left="420" w:leftChars="175" w:firstLine="480" w:firstLineChars="20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教学</w:t>
      </w:r>
      <w:r>
        <w:rPr>
          <w:rFonts w:hint="eastAsia" w:ascii="仿宋" w:hAnsi="仿宋" w:eastAsia="仿宋"/>
          <w:color w:val="000000"/>
          <w:position w:val="-20"/>
        </w:rPr>
        <w:t>方式为讲课、实验、讨论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课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习题课、</w:t>
      </w:r>
      <w:r>
        <w:rPr>
          <w:rFonts w:hint="eastAsia" w:ascii="仿宋" w:hAnsi="仿宋" w:eastAsia="仿宋"/>
          <w:color w:val="000000"/>
          <w:position w:val="-20"/>
        </w:rPr>
        <w:t>参观、</w:t>
      </w:r>
      <w:r>
        <w:rPr>
          <w:rFonts w:ascii="仿宋" w:hAnsi="仿宋" w:eastAsia="仿宋"/>
          <w:color w:val="000000"/>
          <w:position w:val="-20"/>
        </w:rPr>
        <w:t>边讲边练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汇报</w:t>
      </w:r>
      <w:r>
        <w:rPr>
          <w:rFonts w:hint="eastAsia" w:ascii="仿宋" w:hAnsi="仿宋" w:eastAsia="仿宋"/>
          <w:color w:val="000000"/>
          <w:position w:val="-20"/>
        </w:rPr>
        <w:t>、考核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等；评价方式为期末考试“1”及过程考核“X</w:t>
      </w:r>
      <w:r>
        <w:rPr>
          <w:rFonts w:ascii="仿宋" w:hAnsi="仿宋" w:eastAsia="仿宋"/>
          <w:color w:val="000000"/>
          <w:position w:val="-20"/>
          <w:lang w:eastAsia="zh-CN"/>
        </w:rPr>
        <w:t>”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hAnsi="仿宋" w:eastAsia="仿宋"/>
          <w:color w:val="000000"/>
          <w:position w:val="-20"/>
          <w:lang w:eastAsia="zh-CN"/>
        </w:rPr>
        <w:t>）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李欣田    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2018年9月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華康儷中黑">
    <w:altName w:val="黑体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Arial Unicode MS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黑体">
    <w:panose1 w:val="02010609060101010101"/>
    <w:charset w:val="88"/>
    <w:family w:val="modern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5"/>
        <w:rFonts w:ascii="ITC Bookman Demi" w:hAnsi="ITC Bookman Demi"/>
        <w:color w:val="FFFFFF"/>
        <w:sz w:val="26"/>
        <w:szCs w:val="26"/>
      </w:rPr>
    </w:pP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5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1FE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59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0A0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155B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  <w:rsid w:val="7D4D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B2F0D3-C68B-4AC3-9762-9C7C6E5307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147</Words>
  <Characters>844</Characters>
  <Lines>7</Lines>
  <Paragraphs>1</Paragraphs>
  <TotalTime>8</TotalTime>
  <ScaleCrop>false</ScaleCrop>
  <LinksUpToDate>false</LinksUpToDate>
  <CharactersWithSpaces>990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lenovo</cp:lastModifiedBy>
  <cp:lastPrinted>2015-03-18T03:45:00Z</cp:lastPrinted>
  <dcterms:modified xsi:type="dcterms:W3CDTF">2018-09-18T11:15:30Z</dcterms:modified>
  <dc:title>上海建桥学院教学进度计划表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