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Style w:val="page number"/>
          <w:sz w:val="6"/>
          <w:szCs w:val="6"/>
        </w:rPr>
      </w:pPr>
    </w:p>
    <w:p>
      <w:pPr>
        <w:pStyle w:val="Normal.0"/>
        <w:jc w:val="center"/>
        <w:rPr>
          <w:rStyle w:val="page number"/>
          <w:sz w:val="6"/>
          <w:szCs w:val="6"/>
        </w:rPr>
      </w:pPr>
    </w:p>
    <w:p>
      <w:pPr>
        <w:pStyle w:val="Normal.0"/>
        <w:jc w:val="center"/>
        <w:rPr>
          <w:rFonts w:ascii="黑体" w:cs="黑体" w:hAnsi="黑体" w:eastAsia="黑体"/>
          <w:sz w:val="32"/>
          <w:szCs w:val="32"/>
          <w:lang w:val="zh-TW" w:eastAsia="zh-TW"/>
        </w:rPr>
      </w:pPr>
      <w:r>
        <w:rPr>
          <w:rFonts w:ascii="黑体" w:cs="黑体" w:hAnsi="黑体" w:eastAsia="黑体"/>
          <w:sz w:val="32"/>
          <w:szCs w:val="32"/>
          <w:rtl w:val="0"/>
          <w:lang w:val="zh-TW" w:eastAsia="zh-TW"/>
        </w:rPr>
        <w:t>上海建桥学院课程教学进度计划表</w:t>
      </w:r>
    </w:p>
    <w:p>
      <w:pPr>
        <w:pStyle w:val="Normal.0"/>
        <w:spacing w:after="180"/>
        <w:jc w:val="center"/>
        <w:rPr>
          <w:rStyle w:val="page number"/>
          <w:rFonts w:ascii="仿宋" w:cs="仿宋" w:hAnsi="仿宋" w:eastAsia="仿宋"/>
          <w:sz w:val="28"/>
          <w:szCs w:val="28"/>
        </w:rPr>
      </w:pPr>
    </w:p>
    <w:p>
      <w:pPr>
        <w:pStyle w:val="Normal.0"/>
        <w:spacing w:before="180" w:after="180"/>
        <w:jc w:val="both"/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一、基本信息</w:t>
      </w:r>
    </w:p>
    <w:tbl>
      <w:tblPr>
        <w:tblW w:w="8789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18"/>
        <w:gridCol w:w="2268"/>
        <w:gridCol w:w="1134"/>
        <w:gridCol w:w="3969"/>
      </w:tblGrid>
      <w:tr>
        <w:tblPrEx>
          <w:shd w:val="clear" w:color="auto" w:fill="ced7e7"/>
        </w:tblPrEx>
        <w:trPr>
          <w:trHeight w:val="42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sz w:val="21"/>
                <w:szCs w:val="21"/>
                <w:shd w:val="nil" w:color="auto" w:fill="auto"/>
                <w:rtl w:val="0"/>
                <w:lang w:val="zh-TW" w:eastAsia="zh-TW"/>
              </w:rPr>
              <w:t>课程代码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宋体" w:cs="宋体" w:hAnsi="宋体" w:eastAsia="宋体"/>
                <w:sz w:val="21"/>
                <w:szCs w:val="21"/>
                <w:shd w:val="nil" w:color="auto" w:fill="auto"/>
                <w:rtl w:val="0"/>
                <w:lang w:val="en-US"/>
              </w:rPr>
              <w:t>2030385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课程名称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宋体" w:cs="宋体" w:hAnsi="宋体" w:eastAsia="宋体"/>
                <w:sz w:val="21"/>
                <w:szCs w:val="21"/>
                <w:shd w:val="nil" w:color="auto" w:fill="auto"/>
                <w:rtl w:val="0"/>
                <w:lang w:val="zh-TW" w:eastAsia="zh-TW"/>
              </w:rPr>
              <w:t>艺术鉴赏</w:t>
            </w:r>
          </w:p>
        </w:tc>
      </w:tr>
      <w:tr>
        <w:tblPrEx>
          <w:shd w:val="clear" w:color="auto" w:fill="ced7e7"/>
        </w:tblPrEx>
        <w:trPr>
          <w:trHeight w:val="42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课程学分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宋体" w:cs="宋体" w:hAnsi="宋体" w:eastAsia="宋体"/>
                <w:sz w:val="21"/>
                <w:szCs w:val="21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sz w:val="21"/>
                <w:szCs w:val="21"/>
                <w:shd w:val="nil" w:color="auto" w:fill="auto"/>
                <w:rtl w:val="0"/>
                <w:lang w:val="zh-TW" w:eastAsia="zh-TW"/>
              </w:rPr>
              <w:t>总学时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宋体" w:cs="宋体" w:hAnsi="宋体" w:eastAsia="宋体"/>
                <w:sz w:val="21"/>
                <w:szCs w:val="21"/>
                <w:shd w:val="nil" w:color="auto" w:fill="auto"/>
                <w:rtl w:val="0"/>
                <w:lang w:val="en-US"/>
              </w:rPr>
              <w:t>32</w:t>
            </w:r>
          </w:p>
        </w:tc>
      </w:tr>
      <w:tr>
        <w:tblPrEx>
          <w:shd w:val="clear" w:color="auto" w:fill="ced7e7"/>
        </w:tblPrEx>
        <w:trPr>
          <w:trHeight w:val="42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授课教师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宋体" w:cs="宋体" w:hAnsi="宋体" w:eastAsia="宋体"/>
                <w:sz w:val="21"/>
                <w:szCs w:val="21"/>
                <w:shd w:val="nil" w:color="auto" w:fill="auto"/>
                <w:rtl w:val="0"/>
                <w:lang w:val="zh-TW" w:eastAsia="zh-TW"/>
              </w:rPr>
              <w:t>李艺冉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教师邮箱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</w:pPr>
            <w:r>
              <w:rPr>
                <w:rFonts w:ascii="宋体" w:cs="宋体" w:hAnsi="宋体" w:eastAsia="宋体"/>
                <w:sz w:val="21"/>
                <w:szCs w:val="21"/>
                <w:shd w:val="nil" w:color="auto" w:fill="auto"/>
                <w:rtl w:val="0"/>
                <w:lang w:val="zh-TW" w:eastAsia="zh-TW"/>
              </w:rPr>
              <w:t>19064</w:t>
            </w:r>
            <w:r>
              <w:rPr>
                <w:rFonts w:ascii="宋体" w:cs="宋体" w:hAnsi="宋体" w:eastAsia="宋体"/>
                <w:sz w:val="21"/>
                <w:szCs w:val="21"/>
                <w:shd w:val="nil" w:color="auto" w:fill="auto"/>
                <w:rtl w:val="0"/>
                <w:lang w:val="en-US"/>
              </w:rPr>
              <w:t>@gench.edu.com</w:t>
            </w:r>
          </w:p>
        </w:tc>
      </w:tr>
      <w:tr>
        <w:tblPrEx>
          <w:shd w:val="clear" w:color="auto" w:fill="ced7e7"/>
        </w:tblPrEx>
        <w:trPr>
          <w:trHeight w:val="42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sz w:val="21"/>
                <w:szCs w:val="21"/>
                <w:shd w:val="nil" w:color="auto" w:fill="auto"/>
                <w:rtl w:val="0"/>
                <w:lang w:val="zh-TW" w:eastAsia="zh-TW"/>
              </w:rPr>
              <w:t>上课</w:t>
            </w: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班级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</w:pPr>
            <w:r>
              <w:rPr>
                <w:rFonts w:ascii="Cambria" w:hAnsi="Cambria"/>
                <w:sz w:val="20"/>
                <w:szCs w:val="20"/>
                <w:shd w:val="nil" w:color="auto" w:fill="auto"/>
                <w:rtl w:val="0"/>
              </w:rPr>
              <w:t xml:space="preserve">  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0"/>
                <w:szCs w:val="20"/>
                <w:shd w:val="nil" w:color="auto" w:fill="auto"/>
                <w:rtl w:val="0"/>
                <w:lang w:val="zh-CN" w:eastAsia="zh-CN"/>
              </w:rPr>
              <w:t>传播</w:t>
            </w:r>
            <w:r>
              <w:rPr>
                <w:rFonts w:ascii="Cambria" w:hAnsi="Cambria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B18-2 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上课教室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</w:pPr>
            <w:r>
              <w:rPr>
                <w:rFonts w:ascii="宋体" w:cs="宋体" w:hAnsi="宋体" w:eastAsia="宋体"/>
                <w:sz w:val="21"/>
                <w:szCs w:val="21"/>
                <w:shd w:val="nil" w:color="auto" w:fill="auto"/>
                <w:rtl w:val="0"/>
                <w:lang w:val="zh-TW" w:eastAsia="zh-TW"/>
              </w:rPr>
              <w:t>线上</w:t>
            </w:r>
          </w:p>
        </w:tc>
      </w:tr>
      <w:tr>
        <w:tblPrEx>
          <w:shd w:val="clear" w:color="auto" w:fill="ced7e7"/>
        </w:tblPrEx>
        <w:trPr>
          <w:trHeight w:val="42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答疑时间</w:t>
            </w:r>
          </w:p>
        </w:tc>
        <w:tc>
          <w:tcPr>
            <w:tcW w:type="dxa" w:w="737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周</w:t>
            </w: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四</w:t>
            </w: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上午</w:t>
            </w: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en-US"/>
              </w:rPr>
              <w:t>34</w:t>
            </w: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节</w:t>
            </w:r>
          </w:p>
        </w:tc>
      </w:tr>
      <w:tr>
        <w:tblPrEx>
          <w:shd w:val="clear" w:color="auto" w:fill="ced7e7"/>
        </w:tblPrEx>
        <w:trPr>
          <w:trHeight w:val="42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主要教材</w:t>
            </w:r>
          </w:p>
        </w:tc>
        <w:tc>
          <w:tcPr>
            <w:tcW w:type="dxa" w:w="737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</w:pPr>
            <w:r>
              <w:rPr>
                <w:rFonts w:ascii="PMingLiU" w:cs="PMingLiU" w:hAnsi="PMingLiU" w:eastAsia="PMingLiU"/>
                <w:sz w:val="22"/>
                <w:szCs w:val="22"/>
                <w:shd w:val="nil" w:color="auto" w:fill="auto"/>
                <w:rtl w:val="0"/>
                <w:lang w:val="zh-TW" w:eastAsia="zh-TW"/>
              </w:rPr>
              <w:t>艺术鉴赏，清华大学出版社，第</w:t>
            </w:r>
            <w:r>
              <w:rPr>
                <w:rFonts w:ascii="宋体" w:cs="宋体" w:hAnsi="宋体" w:eastAsia="宋体"/>
                <w:sz w:val="22"/>
                <w:szCs w:val="22"/>
                <w:shd w:val="nil" w:color="auto" w:fill="auto"/>
                <w:rtl w:val="0"/>
                <w:lang w:val="en-US"/>
              </w:rPr>
              <w:t>2</w:t>
            </w:r>
            <w:r>
              <w:rPr>
                <w:rFonts w:ascii="PMingLiU" w:cs="PMingLiU" w:hAnsi="PMingLiU" w:eastAsia="PMingLiU"/>
                <w:sz w:val="22"/>
                <w:szCs w:val="22"/>
                <w:shd w:val="nil" w:color="auto" w:fill="auto"/>
                <w:rtl w:val="0"/>
                <w:lang w:val="zh-TW" w:eastAsia="zh-TW"/>
              </w:rPr>
              <w:t>版，</w:t>
            </w:r>
            <w:r>
              <w:rPr>
                <w:rFonts w:ascii="宋体" w:cs="宋体" w:hAnsi="宋体" w:eastAsia="宋体"/>
                <w:sz w:val="22"/>
                <w:szCs w:val="22"/>
                <w:shd w:val="nil" w:color="auto" w:fill="auto"/>
                <w:rtl w:val="0"/>
                <w:lang w:val="en-US"/>
              </w:rPr>
              <w:t>2018-05</w:t>
            </w:r>
          </w:p>
        </w:tc>
      </w:tr>
      <w:tr>
        <w:tblPrEx>
          <w:shd w:val="clear" w:color="auto" w:fill="ced7e7"/>
        </w:tblPrEx>
        <w:trPr>
          <w:trHeight w:val="1970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参考资料</w:t>
            </w:r>
          </w:p>
        </w:tc>
        <w:tc>
          <w:tcPr>
            <w:tcW w:type="dxa" w:w="737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88" w:lineRule="auto"/>
              <w:rPr>
                <w:rFonts w:ascii="Calibri" w:cs="Calibri" w:hAnsi="Calibri" w:eastAsia="Calibri"/>
                <w:outline w:val="0"/>
                <w:color w:val="0e0e0e"/>
                <w:kern w:val="0"/>
                <w:sz w:val="22"/>
                <w:szCs w:val="22"/>
                <w:u w:color="0e0e0e"/>
                <w:shd w:val="nil" w:color="auto" w:fill="auto"/>
                <w14:textFill>
                  <w14:solidFill>
                    <w14:srgbClr w14:val="0E0E0E"/>
                  </w14:solidFill>
                </w14:textFill>
              </w:rPr>
            </w:pPr>
            <w:r>
              <w:rPr>
                <w:rFonts w:eastAsia="Arial Unicode MS" w:hint="eastAsia"/>
                <w:outline w:val="0"/>
                <w:color w:val="000000"/>
                <w:kern w:val="2"/>
                <w:sz w:val="22"/>
                <w:szCs w:val="22"/>
                <w:u w:color="000000"/>
                <w:shd w:val="nil" w:color="auto" w:fill="auto"/>
                <w:rtl w:val="0"/>
                <w:lang w:val="zh-TW" w:eastAsia="zh-TW"/>
                <w14:textFill>
                  <w14:solidFill>
                    <w14:srgbClr w14:val="000000"/>
                  </w14:solidFill>
                </w14:textFill>
              </w:rPr>
              <w:t>《认识艺术（全彩插图第</w:t>
            </w:r>
            <w:r>
              <w:rPr>
                <w:rFonts w:ascii="Calibri" w:hAnsi="Calibri"/>
                <w:outline w:val="0"/>
                <w:color w:val="000000"/>
                <w:kern w:val="2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8</w:t>
            </w:r>
            <w:r>
              <w:rPr>
                <w:rFonts w:eastAsia="Arial Unicode MS" w:hint="eastAsia"/>
                <w:outline w:val="0"/>
                <w:color w:val="000000"/>
                <w:kern w:val="2"/>
                <w:sz w:val="22"/>
                <w:szCs w:val="22"/>
                <w:u w:color="000000"/>
                <w:shd w:val="nil" w:color="auto" w:fill="auto"/>
                <w:rtl w:val="0"/>
                <w:lang w:val="zh-TW" w:eastAsia="zh-TW"/>
                <w14:textFill>
                  <w14:solidFill>
                    <w14:srgbClr w14:val="000000"/>
                  </w14:solidFill>
                </w14:textFill>
              </w:rPr>
              <w:t>版）》，</w:t>
            </w:r>
            <w:r>
              <w:rPr>
                <w:rFonts w:ascii="Calibri" w:hAnsi="Calibri"/>
                <w:outline w:val="0"/>
                <w:color w:val="000000"/>
                <w:kern w:val="2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[</w:t>
            </w:r>
            <w:r>
              <w:rPr>
                <w:rFonts w:eastAsia="Arial Unicode MS" w:hint="eastAsia"/>
                <w:outline w:val="0"/>
                <w:color w:val="000000"/>
                <w:kern w:val="2"/>
                <w:sz w:val="22"/>
                <w:szCs w:val="22"/>
                <w:u w:color="000000"/>
                <w:shd w:val="nil" w:color="auto" w:fill="auto"/>
                <w:rtl w:val="0"/>
                <w:lang w:val="zh-TW" w:eastAsia="zh-TW"/>
                <w14:textFill>
                  <w14:solidFill>
                    <w14:srgbClr w14:val="000000"/>
                  </w14:solidFill>
                </w14:textFill>
              </w:rPr>
              <w:t>美</w:t>
            </w:r>
            <w:r>
              <w:rPr>
                <w:rFonts w:ascii="Calibri" w:hAnsi="Calibri"/>
                <w:outline w:val="0"/>
                <w:color w:val="000000"/>
                <w:kern w:val="2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]</w:t>
            </w:r>
            <w:r>
              <w:rPr>
                <w:rFonts w:eastAsia="Arial Unicode MS" w:hint="eastAsia"/>
                <w:outline w:val="0"/>
                <w:color w:val="000000"/>
                <w:kern w:val="2"/>
                <w:sz w:val="22"/>
                <w:szCs w:val="22"/>
                <w:u w:color="000000"/>
                <w:shd w:val="nil" w:color="auto" w:fill="auto"/>
                <w:rtl w:val="0"/>
                <w:lang w:val="zh-TW" w:eastAsia="zh-TW"/>
                <w14:textFill>
                  <w14:solidFill>
                    <w14:srgbClr w14:val="000000"/>
                  </w14:solidFill>
                </w14:textFill>
              </w:rPr>
              <w:t>马克</w:t>
            </w:r>
            <w:r>
              <w:rPr>
                <w:rFonts w:ascii="Calibri" w:hAnsi="Calibri" w:hint="default"/>
                <w:outline w:val="0"/>
                <w:color w:val="000000"/>
                <w:kern w:val="2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·</w:t>
            </w:r>
            <w:r>
              <w:rPr>
                <w:rFonts w:eastAsia="Arial Unicode MS" w:hint="eastAsia"/>
                <w:outline w:val="0"/>
                <w:color w:val="000000"/>
                <w:kern w:val="2"/>
                <w:sz w:val="22"/>
                <w:szCs w:val="22"/>
                <w:u w:color="000000"/>
                <w:shd w:val="nil" w:color="auto" w:fill="auto"/>
                <w:rtl w:val="0"/>
                <w:lang w:val="zh-TW" w:eastAsia="zh-TW"/>
                <w14:textFill>
                  <w14:solidFill>
                    <w14:srgbClr w14:val="000000"/>
                  </w14:solidFill>
                </w14:textFill>
              </w:rPr>
              <w:t>盖特莱恩，王滢译，世界图书出版公司、后浪出版公司，</w:t>
            </w:r>
            <w:r>
              <w:rPr>
                <w:rFonts w:ascii="Calibri" w:hAnsi="Calibri"/>
                <w:outline w:val="0"/>
                <w:color w:val="000000"/>
                <w:kern w:val="2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2014</w:t>
            </w:r>
            <w:r>
              <w:rPr>
                <w:rFonts w:eastAsia="Arial Unicode MS" w:hint="eastAsia"/>
                <w:outline w:val="0"/>
                <w:color w:val="000000"/>
                <w:kern w:val="2"/>
                <w:sz w:val="22"/>
                <w:szCs w:val="22"/>
                <w:u w:color="000000"/>
                <w:shd w:val="nil" w:color="auto" w:fill="auto"/>
                <w:rtl w:val="0"/>
                <w:lang w:val="zh-TW" w:eastAsia="zh-TW"/>
                <w14:textFill>
                  <w14:solidFill>
                    <w14:srgbClr w14:val="000000"/>
                  </w14:solidFill>
                </w14:textFill>
              </w:rPr>
              <w:t>年</w:t>
            </w:r>
            <w:r>
              <w:rPr>
                <w:rFonts w:ascii="Calibri" w:hAnsi="Calibri"/>
                <w:outline w:val="0"/>
                <w:color w:val="000000"/>
                <w:kern w:val="2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7</w:t>
            </w:r>
            <w:r>
              <w:rPr>
                <w:rFonts w:eastAsia="Arial Unicode MS" w:hint="eastAsia"/>
                <w:outline w:val="0"/>
                <w:color w:val="000000"/>
                <w:kern w:val="2"/>
                <w:sz w:val="22"/>
                <w:szCs w:val="22"/>
                <w:u w:color="000000"/>
                <w:shd w:val="nil" w:color="auto" w:fill="auto"/>
                <w:rtl w:val="0"/>
                <w:lang w:val="zh-TW" w:eastAsia="zh-TW"/>
                <w14:textFill>
                  <w14:solidFill>
                    <w14:srgbClr w14:val="000000"/>
                  </w14:solidFill>
                </w14:textFill>
              </w:rPr>
              <w:t>月；</w:t>
            </w:r>
          </w:p>
          <w:p>
            <w:pPr>
              <w:pStyle w:val="Normal.0"/>
              <w:bidi w:val="0"/>
              <w:spacing w:line="288" w:lineRule="auto"/>
              <w:ind w:left="0" w:right="0" w:firstLine="0"/>
              <w:jc w:val="left"/>
              <w:rPr>
                <w:rFonts w:ascii="Calibri" w:cs="Calibri" w:hAnsi="Calibri" w:eastAsia="Calibri"/>
                <w:outline w:val="0"/>
                <w:color w:val="0e0e0e"/>
                <w:kern w:val="0"/>
                <w:sz w:val="22"/>
                <w:szCs w:val="22"/>
                <w:u w:color="0e0e0e"/>
                <w:shd w:val="nil" w:color="auto" w:fill="auto"/>
                <w:rtl w:val="0"/>
                <w14:textFill>
                  <w14:solidFill>
                    <w14:srgbClr w14:val="0E0E0E"/>
                  </w14:solidFill>
                </w14:textFill>
              </w:rPr>
            </w:pPr>
            <w:r>
              <w:rPr>
                <w:rFonts w:eastAsia="Arial Unicode MS" w:hint="eastAsia"/>
                <w:outline w:val="0"/>
                <w:color w:val="0e0e0e"/>
                <w:kern w:val="0"/>
                <w:sz w:val="22"/>
                <w:szCs w:val="22"/>
                <w:u w:color="0e0e0e"/>
                <w:shd w:val="nil" w:color="auto" w:fill="auto"/>
                <w:rtl w:val="0"/>
                <w:lang w:val="zh-TW" w:eastAsia="zh-TW"/>
                <w14:textFill>
                  <w14:solidFill>
                    <w14:srgbClr w14:val="0E0E0E"/>
                  </w14:solidFill>
                </w14:textFill>
              </w:rPr>
              <w:t>《</w:t>
            </w:r>
            <w:r>
              <w:rPr>
                <w:rFonts w:eastAsia="Arial Unicode MS" w:hint="eastAsia"/>
                <w:outline w:val="0"/>
                <w:color w:val="393939"/>
                <w:kern w:val="0"/>
                <w:sz w:val="22"/>
                <w:szCs w:val="22"/>
                <w:u w:color="393939"/>
                <w:shd w:val="nil" w:color="auto" w:fill="auto"/>
                <w:rtl w:val="0"/>
                <w:lang w:val="zh-TW" w:eastAsia="zh-TW"/>
                <w14:textFill>
                  <w14:solidFill>
                    <w14:srgbClr w14:val="393939"/>
                  </w14:solidFill>
                </w14:textFill>
              </w:rPr>
              <w:t>中西方音乐通史提要</w:t>
            </w:r>
            <w:r>
              <w:rPr>
                <w:rFonts w:eastAsia="Arial Unicode MS" w:hint="eastAsia"/>
                <w:outline w:val="0"/>
                <w:color w:val="0e0e0e"/>
                <w:kern w:val="0"/>
                <w:sz w:val="22"/>
                <w:szCs w:val="22"/>
                <w:u w:color="0e0e0e"/>
                <w:shd w:val="nil" w:color="auto" w:fill="auto"/>
                <w:rtl w:val="0"/>
                <w:lang w:val="zh-TW" w:eastAsia="zh-TW"/>
                <w14:textFill>
                  <w14:solidFill>
                    <w14:srgbClr w14:val="0E0E0E"/>
                  </w14:solidFill>
                </w14:textFill>
              </w:rPr>
              <w:t>》，田克文，中国地质大学出版社出版；</w:t>
            </w:r>
          </w:p>
          <w:p>
            <w:pPr>
              <w:pStyle w:val="Normal.0"/>
              <w:bidi w:val="0"/>
              <w:spacing w:line="288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Arial Unicode MS" w:hint="eastAsia"/>
                <w:outline w:val="0"/>
                <w:color w:val="0e0e0e"/>
                <w:kern w:val="0"/>
                <w:sz w:val="22"/>
                <w:szCs w:val="22"/>
                <w:u w:color="0e0e0e"/>
                <w:shd w:val="nil" w:color="auto" w:fill="auto"/>
                <w:rtl w:val="0"/>
                <w:lang w:val="zh-TW" w:eastAsia="zh-TW"/>
                <w14:textFill>
                  <w14:solidFill>
                    <w14:srgbClr w14:val="0E0E0E"/>
                  </w14:solidFill>
                </w14:textFill>
              </w:rPr>
              <w:t>《艺术概论》，王宏建，文化艺术出版社；</w:t>
            </w:r>
          </w:p>
        </w:tc>
      </w:tr>
    </w:tbl>
    <w:p>
      <w:pPr>
        <w:pStyle w:val="Normal.0"/>
        <w:spacing w:before="180" w:after="180"/>
        <w:ind w:left="216" w:hanging="216"/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180" w:after="180"/>
        <w:ind w:left="108" w:hanging="108"/>
        <w:jc w:val="both"/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40" w:lineRule="exact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180" w:after="180"/>
        <w:jc w:val="both"/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二、课程教学进度</w:t>
      </w:r>
    </w:p>
    <w:tbl>
      <w:tblPr>
        <w:tblW w:w="8602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45"/>
        <w:gridCol w:w="3794"/>
        <w:gridCol w:w="1249"/>
        <w:gridCol w:w="2914"/>
      </w:tblGrid>
      <w:tr>
        <w:tblPrEx>
          <w:shd w:val="clear" w:color="auto" w:fill="ced7e7"/>
        </w:tblPrEx>
        <w:trPr>
          <w:trHeight w:val="423" w:hRule="atLeast"/>
        </w:trPr>
        <w:tc>
          <w:tcPr>
            <w:tcW w:type="dxa" w:w="6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20" w:after="120" w:line="2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周次</w:t>
            </w:r>
          </w:p>
        </w:tc>
        <w:tc>
          <w:tcPr>
            <w:tcW w:type="dxa" w:w="37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exact"/>
              <w:ind w:firstLine="357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教学内容</w:t>
            </w:r>
          </w:p>
        </w:tc>
        <w:tc>
          <w:tcPr>
            <w:tcW w:type="dxa" w:w="12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教学方式</w:t>
            </w:r>
          </w:p>
        </w:tc>
        <w:tc>
          <w:tcPr>
            <w:tcW w:type="dxa" w:w="29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作业</w:t>
            </w:r>
          </w:p>
        </w:tc>
      </w:tr>
      <w:tr>
        <w:tblPrEx>
          <w:shd w:val="clear" w:color="auto" w:fill="ced7e7"/>
        </w:tblPrEx>
        <w:trPr>
          <w:trHeight w:val="560" w:hRule="atLeast"/>
        </w:trPr>
        <w:tc>
          <w:tcPr>
            <w:tcW w:type="dxa" w:w="6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37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艺术鉴赏课程介绍及要求，艺术鉴赏概况与礼仪</w:t>
            </w:r>
          </w:p>
        </w:tc>
        <w:tc>
          <w:tcPr>
            <w:tcW w:type="dxa" w:w="12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讲授与交流</w:t>
            </w:r>
          </w:p>
        </w:tc>
        <w:tc>
          <w:tcPr>
            <w:tcW w:type="dxa" w:w="29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80" w:hRule="atLeast"/>
        </w:trPr>
        <w:tc>
          <w:tcPr>
            <w:tcW w:type="dxa" w:w="6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37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绘画与雕塑鉴赏（上）</w:t>
            </w:r>
          </w:p>
        </w:tc>
        <w:tc>
          <w:tcPr>
            <w:tcW w:type="dxa" w:w="12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讲授与课堂展示</w:t>
            </w:r>
          </w:p>
        </w:tc>
        <w:tc>
          <w:tcPr>
            <w:tcW w:type="dxa" w:w="29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suppressAutoHyphens w:val="0"/>
              <w:bidi w:val="0"/>
              <w:spacing w:before="156" w:after="156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绘画、雕塑、建筑类作品鉴赏（三者任选一主题），小组</w:t>
            </w: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PPT</w:t>
            </w:r>
            <w:r>
              <w:rPr>
                <w:rFonts w:ascii="宋体" w:cs="宋体" w:hAnsi="宋体" w:eastAsia="宋体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汇报</w:t>
            </w:r>
          </w:p>
        </w:tc>
      </w:tr>
      <w:tr>
        <w:tblPrEx>
          <w:shd w:val="clear" w:color="auto" w:fill="ced7e7"/>
        </w:tblPrEx>
        <w:trPr>
          <w:trHeight w:val="560" w:hRule="atLeast"/>
        </w:trPr>
        <w:tc>
          <w:tcPr>
            <w:tcW w:type="dxa" w:w="6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37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绘画与雕塑鉴赏（下）</w:t>
            </w:r>
          </w:p>
        </w:tc>
        <w:tc>
          <w:tcPr>
            <w:tcW w:type="dxa" w:w="12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讲授与课堂展示</w:t>
            </w:r>
          </w:p>
        </w:tc>
        <w:tc>
          <w:tcPr>
            <w:tcW w:type="dxa" w:w="29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完成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X1</w:t>
            </w:r>
          </w:p>
        </w:tc>
      </w:tr>
      <w:tr>
        <w:tblPrEx>
          <w:shd w:val="clear" w:color="auto" w:fill="ced7e7"/>
        </w:tblPrEx>
        <w:trPr>
          <w:trHeight w:val="560" w:hRule="atLeast"/>
        </w:trPr>
        <w:tc>
          <w:tcPr>
            <w:tcW w:type="dxa" w:w="6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37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建筑艺术鉴赏（上）</w:t>
            </w:r>
          </w:p>
        </w:tc>
        <w:tc>
          <w:tcPr>
            <w:tcW w:type="dxa" w:w="12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讲授与课堂展示</w:t>
            </w:r>
          </w:p>
        </w:tc>
        <w:tc>
          <w:tcPr>
            <w:tcW w:type="dxa" w:w="29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完成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X1</w:t>
            </w:r>
          </w:p>
        </w:tc>
      </w:tr>
      <w:tr>
        <w:tblPrEx>
          <w:shd w:val="clear" w:color="auto" w:fill="ced7e7"/>
        </w:tblPrEx>
        <w:trPr>
          <w:trHeight w:val="560" w:hRule="atLeast"/>
        </w:trPr>
        <w:tc>
          <w:tcPr>
            <w:tcW w:type="dxa" w:w="6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37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建筑艺术鉴赏（下）</w:t>
            </w:r>
          </w:p>
        </w:tc>
        <w:tc>
          <w:tcPr>
            <w:tcW w:type="dxa" w:w="12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讲授与课堂展示</w:t>
            </w:r>
          </w:p>
        </w:tc>
        <w:tc>
          <w:tcPr>
            <w:tcW w:type="dxa" w:w="29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完成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CN" w:eastAsia="zh-CN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980" w:hRule="atLeast"/>
        </w:trPr>
        <w:tc>
          <w:tcPr>
            <w:tcW w:type="dxa" w:w="6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37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服装设计艺术鉴赏（上）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——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服饰设计中的艺术体现</w:t>
            </w:r>
          </w:p>
        </w:tc>
        <w:tc>
          <w:tcPr>
            <w:tcW w:type="dxa" w:w="12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讲授与课堂展示</w:t>
            </w:r>
          </w:p>
        </w:tc>
        <w:tc>
          <w:tcPr>
            <w:tcW w:type="dxa" w:w="29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suppressAutoHyphens w:val="0"/>
              <w:bidi w:val="0"/>
              <w:spacing w:before="156" w:after="156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时尚、服装、影视作品类鉴赏（三者任选一主题），小组</w:t>
            </w: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PPT</w:t>
            </w:r>
            <w:r>
              <w:rPr>
                <w:rFonts w:ascii="宋体" w:cs="宋体" w:hAnsi="宋体" w:eastAsia="宋体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汇报</w:t>
            </w:r>
          </w:p>
        </w:tc>
      </w:tr>
      <w:tr>
        <w:tblPrEx>
          <w:shd w:val="clear" w:color="auto" w:fill="ced7e7"/>
        </w:tblPrEx>
        <w:trPr>
          <w:trHeight w:val="560" w:hRule="atLeast"/>
        </w:trPr>
        <w:tc>
          <w:tcPr>
            <w:tcW w:type="dxa" w:w="6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37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服装设计艺术鉴赏（下）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——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时尚形象塑造（服饰搭配，时尚大片创意）</w:t>
            </w:r>
          </w:p>
        </w:tc>
        <w:tc>
          <w:tcPr>
            <w:tcW w:type="dxa" w:w="12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讲授与课堂展示</w:t>
            </w:r>
          </w:p>
        </w:tc>
        <w:tc>
          <w:tcPr>
            <w:tcW w:type="dxa" w:w="29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完成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X2</w:t>
            </w:r>
          </w:p>
        </w:tc>
      </w:tr>
      <w:tr>
        <w:tblPrEx>
          <w:shd w:val="clear" w:color="auto" w:fill="ced7e7"/>
        </w:tblPrEx>
        <w:trPr>
          <w:trHeight w:val="560" w:hRule="atLeast"/>
        </w:trPr>
        <w:tc>
          <w:tcPr>
            <w:tcW w:type="dxa" w:w="6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37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时尚品牌艺术鉴赏（上）</w:t>
            </w:r>
          </w:p>
        </w:tc>
        <w:tc>
          <w:tcPr>
            <w:tcW w:type="dxa" w:w="12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讲授与课堂展示</w:t>
            </w:r>
          </w:p>
        </w:tc>
        <w:tc>
          <w:tcPr>
            <w:tcW w:type="dxa" w:w="29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完成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X2</w:t>
            </w:r>
          </w:p>
        </w:tc>
      </w:tr>
      <w:tr>
        <w:tblPrEx>
          <w:shd w:val="clear" w:color="auto" w:fill="ced7e7"/>
        </w:tblPrEx>
        <w:trPr>
          <w:trHeight w:val="560" w:hRule="atLeast"/>
        </w:trPr>
        <w:tc>
          <w:tcPr>
            <w:tcW w:type="dxa" w:w="6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37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时尚品牌艺术鉴赏（下）</w:t>
            </w:r>
          </w:p>
        </w:tc>
        <w:tc>
          <w:tcPr>
            <w:tcW w:type="dxa" w:w="12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讲授与课堂展示</w:t>
            </w:r>
          </w:p>
        </w:tc>
        <w:tc>
          <w:tcPr>
            <w:tcW w:type="dxa" w:w="29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完成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X2</w:t>
            </w:r>
          </w:p>
        </w:tc>
      </w:tr>
      <w:tr>
        <w:tblPrEx>
          <w:shd w:val="clear" w:color="auto" w:fill="ced7e7"/>
        </w:tblPrEx>
        <w:trPr>
          <w:trHeight w:val="560" w:hRule="atLeast"/>
        </w:trPr>
        <w:tc>
          <w:tcPr>
            <w:tcW w:type="dxa" w:w="6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sz w:val="18"/>
                <w:szCs w:val="18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37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电影艺术鉴赏</w:t>
            </w:r>
          </w:p>
        </w:tc>
        <w:tc>
          <w:tcPr>
            <w:tcW w:type="dxa" w:w="12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讲授与课堂展示</w:t>
            </w:r>
          </w:p>
        </w:tc>
        <w:tc>
          <w:tcPr>
            <w:tcW w:type="dxa" w:w="29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完成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X2</w:t>
            </w:r>
          </w:p>
        </w:tc>
      </w:tr>
      <w:tr>
        <w:tblPrEx>
          <w:shd w:val="clear" w:color="auto" w:fill="ced7e7"/>
        </w:tblPrEx>
        <w:trPr>
          <w:trHeight w:val="980" w:hRule="atLeast"/>
        </w:trPr>
        <w:tc>
          <w:tcPr>
            <w:tcW w:type="dxa" w:w="6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sz w:val="18"/>
                <w:szCs w:val="18"/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37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音乐鉴赏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（上）</w:t>
            </w:r>
          </w:p>
        </w:tc>
        <w:tc>
          <w:tcPr>
            <w:tcW w:type="dxa" w:w="12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讲授与课堂展示</w:t>
            </w:r>
          </w:p>
        </w:tc>
        <w:tc>
          <w:tcPr>
            <w:tcW w:type="dxa" w:w="29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suppressAutoHyphens w:val="0"/>
              <w:bidi w:val="0"/>
              <w:spacing w:before="156" w:after="156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音乐、舞蹈、戏剧作品类鉴赏（三者任选一主题），小组</w:t>
            </w: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PPT</w:t>
            </w:r>
            <w:r>
              <w:rPr>
                <w:rFonts w:ascii="宋体" w:cs="宋体" w:hAnsi="宋体" w:eastAsia="宋体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汇报</w:t>
            </w:r>
          </w:p>
        </w:tc>
      </w:tr>
      <w:tr>
        <w:tblPrEx>
          <w:shd w:val="clear" w:color="auto" w:fill="ced7e7"/>
        </w:tblPrEx>
        <w:trPr>
          <w:trHeight w:val="560" w:hRule="atLeast"/>
        </w:trPr>
        <w:tc>
          <w:tcPr>
            <w:tcW w:type="dxa" w:w="6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sz w:val="18"/>
                <w:szCs w:val="18"/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37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音乐鉴赏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（下）</w:t>
            </w:r>
          </w:p>
        </w:tc>
        <w:tc>
          <w:tcPr>
            <w:tcW w:type="dxa" w:w="12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讲授与课堂展示</w:t>
            </w:r>
          </w:p>
        </w:tc>
        <w:tc>
          <w:tcPr>
            <w:tcW w:type="dxa" w:w="29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完成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X3</w:t>
            </w:r>
          </w:p>
        </w:tc>
      </w:tr>
      <w:tr>
        <w:tblPrEx>
          <w:shd w:val="clear" w:color="auto" w:fill="ced7e7"/>
        </w:tblPrEx>
        <w:trPr>
          <w:trHeight w:val="560" w:hRule="atLeast"/>
        </w:trPr>
        <w:tc>
          <w:tcPr>
            <w:tcW w:type="dxa" w:w="6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sz w:val="18"/>
                <w:szCs w:val="18"/>
                <w:shd w:val="nil" w:color="auto" w:fill="auto"/>
                <w:rtl w:val="0"/>
                <w:lang w:val="en-US"/>
              </w:rPr>
              <w:t>13</w:t>
            </w:r>
          </w:p>
        </w:tc>
        <w:tc>
          <w:tcPr>
            <w:tcW w:type="dxa" w:w="37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舞蹈鉴赏</w:t>
            </w:r>
          </w:p>
        </w:tc>
        <w:tc>
          <w:tcPr>
            <w:tcW w:type="dxa" w:w="12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讲授与课堂展示</w:t>
            </w:r>
          </w:p>
        </w:tc>
        <w:tc>
          <w:tcPr>
            <w:tcW w:type="dxa" w:w="29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完成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X3</w:t>
            </w:r>
          </w:p>
        </w:tc>
      </w:tr>
      <w:tr>
        <w:tblPrEx>
          <w:shd w:val="clear" w:color="auto" w:fill="ced7e7"/>
        </w:tblPrEx>
        <w:trPr>
          <w:trHeight w:val="560" w:hRule="atLeast"/>
        </w:trPr>
        <w:tc>
          <w:tcPr>
            <w:tcW w:type="dxa" w:w="6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sz w:val="18"/>
                <w:szCs w:val="18"/>
                <w:shd w:val="nil" w:color="auto" w:fill="auto"/>
                <w:rtl w:val="0"/>
                <w:lang w:val="en-US"/>
              </w:rPr>
              <w:t>14</w:t>
            </w:r>
          </w:p>
        </w:tc>
        <w:tc>
          <w:tcPr>
            <w:tcW w:type="dxa" w:w="37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戏剧鉴赏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（上）</w:t>
            </w:r>
          </w:p>
        </w:tc>
        <w:tc>
          <w:tcPr>
            <w:tcW w:type="dxa" w:w="12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讲授与课堂展示</w:t>
            </w:r>
          </w:p>
        </w:tc>
        <w:tc>
          <w:tcPr>
            <w:tcW w:type="dxa" w:w="29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完成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X3</w:t>
            </w:r>
          </w:p>
        </w:tc>
      </w:tr>
      <w:tr>
        <w:tblPrEx>
          <w:shd w:val="clear" w:color="auto" w:fill="ced7e7"/>
        </w:tblPrEx>
        <w:trPr>
          <w:trHeight w:val="560" w:hRule="atLeast"/>
        </w:trPr>
        <w:tc>
          <w:tcPr>
            <w:tcW w:type="dxa" w:w="6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sz w:val="18"/>
                <w:szCs w:val="18"/>
                <w:shd w:val="nil" w:color="auto" w:fill="auto"/>
                <w:rtl w:val="0"/>
                <w:lang w:val="en-US"/>
              </w:rPr>
              <w:t>15</w:t>
            </w:r>
          </w:p>
        </w:tc>
        <w:tc>
          <w:tcPr>
            <w:tcW w:type="dxa" w:w="37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戏剧鉴赏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（下）</w:t>
            </w:r>
          </w:p>
        </w:tc>
        <w:tc>
          <w:tcPr>
            <w:tcW w:type="dxa" w:w="12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讲授与课堂展示</w:t>
            </w:r>
          </w:p>
        </w:tc>
        <w:tc>
          <w:tcPr>
            <w:tcW w:type="dxa" w:w="29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完成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X3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6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sz w:val="18"/>
                <w:szCs w:val="18"/>
                <w:shd w:val="nil" w:color="auto" w:fill="auto"/>
                <w:rtl w:val="0"/>
                <w:lang w:val="en-US"/>
              </w:rPr>
              <w:t>16</w:t>
            </w:r>
          </w:p>
        </w:tc>
        <w:tc>
          <w:tcPr>
            <w:tcW w:type="dxa" w:w="37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</w:tabs>
              <w:suppressAutoHyphens w:val="0"/>
              <w:bidi w:val="0"/>
              <w:spacing w:before="156" w:after="156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（按课程内容）自选方向进行大作品创作</w:t>
            </w:r>
            <w:r>
              <w:rPr>
                <w:rFonts w:ascii="宋体" w:cs="宋体" w:hAnsi="宋体" w:eastAsia="宋体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zh-CN" w:eastAsia="zh-CN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（</w:t>
            </w:r>
            <w:r>
              <w:rPr>
                <w:rFonts w:ascii="宋体" w:cs="宋体" w:hAnsi="宋体" w:eastAsia="宋体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zh-CN" w:eastAsia="zh-CN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方案拟定）</w:t>
            </w:r>
          </w:p>
        </w:tc>
        <w:tc>
          <w:tcPr>
            <w:tcW w:type="dxa" w:w="12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讲授与课堂展示</w:t>
            </w:r>
          </w:p>
        </w:tc>
        <w:tc>
          <w:tcPr>
            <w:tcW w:type="dxa" w:w="29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suppressAutoHyphens w:val="0"/>
              <w:bidi w:val="0"/>
              <w:spacing w:before="156" w:after="156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Calibri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按照要求提供相关文件</w:t>
            </w:r>
          </w:p>
        </w:tc>
      </w:tr>
    </w:tbl>
    <w:p>
      <w:pPr>
        <w:pStyle w:val="Normal.0"/>
        <w:spacing w:before="180" w:after="180"/>
        <w:ind w:left="216" w:hanging="216"/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180" w:after="180"/>
        <w:ind w:left="108" w:hanging="108"/>
        <w:jc w:val="both"/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360" w:after="180"/>
        <w:jc w:val="both"/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三、评价方式以及在总评成绩中的比例</w:t>
      </w:r>
    </w:p>
    <w:tbl>
      <w:tblPr>
        <w:tblW w:w="883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26"/>
        <w:gridCol w:w="5151"/>
        <w:gridCol w:w="1861"/>
      </w:tblGrid>
      <w:tr>
        <w:tblPrEx>
          <w:shd w:val="clear" w:color="auto" w:fill="ced7e7"/>
        </w:tblPrEx>
        <w:trPr>
          <w:trHeight w:val="700" w:hRule="atLeast"/>
        </w:trPr>
        <w:tc>
          <w:tcPr>
            <w:tcW w:type="dxa" w:w="18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20"/>
                <w:tab w:val="left" w:pos="840"/>
                <w:tab w:val="left" w:pos="1260"/>
                <w:tab w:val="left" w:pos="1680"/>
              </w:tabs>
              <w:suppressAutoHyphens w:val="0"/>
              <w:bidi w:val="0"/>
              <w:spacing w:before="156" w:after="156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宋体" w:cs="宋体" w:hAnsi="宋体" w:eastAsia="宋体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总评构成（</w:t>
            </w: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1+X</w:t>
            </w:r>
            <w:r>
              <w:rPr>
                <w:rFonts w:ascii="宋体" w:cs="宋体" w:hAnsi="宋体" w:eastAsia="宋体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）</w:t>
            </w:r>
          </w:p>
        </w:tc>
        <w:tc>
          <w:tcPr>
            <w:tcW w:type="dxa" w:w="5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suppressAutoHyphens w:val="0"/>
              <w:bidi w:val="0"/>
              <w:spacing w:before="156" w:after="156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评价方式</w:t>
            </w:r>
          </w:p>
        </w:tc>
        <w:tc>
          <w:tcPr>
            <w:tcW w:type="dxa" w:w="1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20"/>
                <w:tab w:val="left" w:pos="840"/>
                <w:tab w:val="left" w:pos="1260"/>
                <w:tab w:val="left" w:pos="1680"/>
              </w:tabs>
              <w:suppressAutoHyphens w:val="0"/>
              <w:bidi w:val="0"/>
              <w:spacing w:before="156" w:after="156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:lang w:val="zh-TW" w:eastAsia="zh-TW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占比</w:t>
            </w:r>
          </w:p>
        </w:tc>
      </w:tr>
      <w:tr>
        <w:tblPrEx>
          <w:shd w:val="clear" w:color="auto" w:fill="ced7e7"/>
        </w:tblPrEx>
        <w:trPr>
          <w:trHeight w:val="380" w:hRule="atLeast"/>
        </w:trPr>
        <w:tc>
          <w:tcPr>
            <w:tcW w:type="dxa" w:w="18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20"/>
                <w:tab w:val="left" w:pos="840"/>
                <w:tab w:val="left" w:pos="1260"/>
                <w:tab w:val="left" w:pos="1680"/>
              </w:tabs>
              <w:suppressAutoHyphens w:val="0"/>
              <w:bidi w:val="0"/>
              <w:spacing w:before="156" w:after="156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5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suppressAutoHyphens w:val="0"/>
              <w:bidi w:val="0"/>
              <w:spacing w:before="156" w:after="156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（按课程内容）自选方向进行大作品创作</w:t>
            </w:r>
          </w:p>
        </w:tc>
        <w:tc>
          <w:tcPr>
            <w:tcW w:type="dxa" w:w="1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20"/>
                <w:tab w:val="left" w:pos="840"/>
                <w:tab w:val="left" w:pos="1260"/>
                <w:tab w:val="left" w:pos="1680"/>
              </w:tabs>
              <w:suppressAutoHyphens w:val="0"/>
              <w:bidi w:val="0"/>
              <w:spacing w:before="156" w:after="156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40%</w:t>
            </w:r>
          </w:p>
        </w:tc>
      </w:tr>
      <w:tr>
        <w:tblPrEx>
          <w:shd w:val="clear" w:color="auto" w:fill="ced7e7"/>
        </w:tblPrEx>
        <w:trPr>
          <w:trHeight w:val="700" w:hRule="atLeast"/>
        </w:trPr>
        <w:tc>
          <w:tcPr>
            <w:tcW w:type="dxa" w:w="18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20"/>
                <w:tab w:val="left" w:pos="840"/>
                <w:tab w:val="left" w:pos="1260"/>
                <w:tab w:val="left" w:pos="1680"/>
              </w:tabs>
              <w:suppressAutoHyphens w:val="0"/>
              <w:bidi w:val="0"/>
              <w:spacing w:before="156" w:after="156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5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suppressAutoHyphens w:val="0"/>
              <w:bidi w:val="0"/>
              <w:spacing w:before="156" w:after="156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绘画、雕塑、建筑类作品鉴赏（三者任选一主题），小组</w:t>
            </w: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PPT</w:t>
            </w:r>
            <w:r>
              <w:rPr>
                <w:rFonts w:ascii="宋体" w:cs="宋体" w:hAnsi="宋体" w:eastAsia="宋体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汇报</w:t>
            </w:r>
          </w:p>
        </w:tc>
        <w:tc>
          <w:tcPr>
            <w:tcW w:type="dxa" w:w="1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20"/>
                <w:tab w:val="left" w:pos="840"/>
                <w:tab w:val="left" w:pos="1260"/>
                <w:tab w:val="left" w:pos="1680"/>
              </w:tabs>
              <w:suppressAutoHyphens w:val="0"/>
              <w:bidi w:val="0"/>
              <w:spacing w:before="156" w:after="156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20%</w:t>
            </w:r>
          </w:p>
        </w:tc>
      </w:tr>
      <w:tr>
        <w:tblPrEx>
          <w:shd w:val="clear" w:color="auto" w:fill="ced7e7"/>
        </w:tblPrEx>
        <w:trPr>
          <w:trHeight w:val="700" w:hRule="atLeast"/>
        </w:trPr>
        <w:tc>
          <w:tcPr>
            <w:tcW w:type="dxa" w:w="18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20"/>
                <w:tab w:val="left" w:pos="840"/>
                <w:tab w:val="left" w:pos="1260"/>
                <w:tab w:val="left" w:pos="1680"/>
              </w:tabs>
              <w:suppressAutoHyphens w:val="0"/>
              <w:bidi w:val="0"/>
              <w:spacing w:before="156" w:after="156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X2</w:t>
            </w:r>
          </w:p>
        </w:tc>
        <w:tc>
          <w:tcPr>
            <w:tcW w:type="dxa" w:w="5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suppressAutoHyphens w:val="0"/>
              <w:bidi w:val="0"/>
              <w:spacing w:before="156" w:after="156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时尚、服装、影视作品类鉴赏（三者任选一主题），小组</w:t>
            </w: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PPT</w:t>
            </w:r>
            <w:r>
              <w:rPr>
                <w:rFonts w:ascii="宋体" w:cs="宋体" w:hAnsi="宋体" w:eastAsia="宋体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汇报</w:t>
            </w:r>
          </w:p>
        </w:tc>
        <w:tc>
          <w:tcPr>
            <w:tcW w:type="dxa" w:w="1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20"/>
                <w:tab w:val="left" w:pos="840"/>
                <w:tab w:val="left" w:pos="1260"/>
                <w:tab w:val="left" w:pos="1680"/>
              </w:tabs>
              <w:suppressAutoHyphens w:val="0"/>
              <w:bidi w:val="0"/>
              <w:spacing w:before="156" w:after="156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20%</w:t>
            </w:r>
          </w:p>
        </w:tc>
      </w:tr>
      <w:tr>
        <w:tblPrEx>
          <w:shd w:val="clear" w:color="auto" w:fill="ced7e7"/>
        </w:tblPrEx>
        <w:trPr>
          <w:trHeight w:val="700" w:hRule="atLeast"/>
        </w:trPr>
        <w:tc>
          <w:tcPr>
            <w:tcW w:type="dxa" w:w="18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20"/>
                <w:tab w:val="left" w:pos="840"/>
                <w:tab w:val="left" w:pos="1260"/>
                <w:tab w:val="left" w:pos="1680"/>
              </w:tabs>
              <w:suppressAutoHyphens w:val="0"/>
              <w:bidi w:val="0"/>
              <w:spacing w:before="156" w:after="156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5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suppressAutoHyphens w:val="0"/>
              <w:bidi w:val="0"/>
              <w:spacing w:before="156" w:after="156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音乐、舞蹈、戏剧作品类鉴赏（三者任选一主题），小组</w:t>
            </w: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PPT</w:t>
            </w:r>
            <w:r>
              <w:rPr>
                <w:rFonts w:ascii="宋体" w:cs="宋体" w:hAnsi="宋体" w:eastAsia="宋体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汇报</w:t>
            </w:r>
          </w:p>
        </w:tc>
        <w:tc>
          <w:tcPr>
            <w:tcW w:type="dxa" w:w="1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20"/>
                <w:tab w:val="left" w:pos="840"/>
                <w:tab w:val="left" w:pos="1260"/>
                <w:tab w:val="left" w:pos="1680"/>
              </w:tabs>
              <w:suppressAutoHyphens w:val="0"/>
              <w:bidi w:val="0"/>
              <w:spacing w:before="156" w:after="156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20%</w:t>
            </w:r>
          </w:p>
        </w:tc>
      </w:tr>
    </w:tbl>
    <w:p>
      <w:pPr>
        <w:pStyle w:val="Normal.0"/>
        <w:spacing w:before="360" w:after="180"/>
        <w:ind w:left="108" w:hanging="108"/>
        <w:rPr>
          <w:outline w:val="0"/>
          <w:color w:val="000000"/>
          <w:position w:val="-80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3210"/>
          <w:tab w:val="left" w:pos="7560"/>
        </w:tabs>
        <w:spacing w:before="72"/>
        <w:jc w:val="both"/>
        <w:outlineLvl w:val="0"/>
        <w:rPr>
          <w:rFonts w:ascii="仿宋" w:cs="仿宋" w:hAnsi="仿宋" w:eastAsia="仿宋"/>
          <w:outline w:val="0"/>
          <w:color w:val="000000"/>
          <w:position w:val="-80"/>
          <w:sz w:val="28"/>
          <w:szCs w:val="28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  <w:r>
        <w:rPr>
          <w:rFonts w:ascii="仿宋" w:cs="仿宋" w:hAnsi="仿宋" w:eastAsia="仿宋"/>
          <w:outline w:val="0"/>
          <w:color w:val="000000"/>
          <w:position w:val="-8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任课教师：</w:t>
      </w:r>
      <w:r>
        <w:rPr>
          <w:rFonts w:ascii="仿宋" w:cs="仿宋" w:hAnsi="仿宋" w:eastAsia="仿宋"/>
          <w:position w:val="-80"/>
          <w:sz w:val="28"/>
          <w:szCs w:val="28"/>
          <w:rtl w:val="0"/>
          <w:lang w:val="zh-TW" w:eastAsia="zh-TW"/>
        </w:rPr>
        <w:t>李艺冉</w:t>
      </w:r>
      <w:r>
        <w:rPr>
          <w:rFonts w:ascii="仿宋" w:cs="仿宋" w:hAnsi="仿宋" w:eastAsia="仿宋"/>
          <w:outline w:val="0"/>
          <w:color w:val="000000"/>
          <w:position w:val="-8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 xml:space="preserve">   系主任审核：</w:t>
      </w:r>
      <w:r>
        <w:rPr>
          <w:rFonts w:ascii="仿宋" w:cs="仿宋" w:hAnsi="仿宋" w:eastAsia="仿宋"/>
          <w:outline w:val="0"/>
          <w:color w:val="000000"/>
          <w:position w:val="-8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仿宋" w:cs="仿宋" w:hAnsi="仿宋" w:eastAsia="仿宋"/>
          <w:position w:val="-80"/>
          <w:sz w:val="28"/>
          <w:szCs w:val="28"/>
          <w:rtl w:val="0"/>
          <w:lang w:val="zh-TW" w:eastAsia="zh-TW"/>
        </w:rPr>
        <w:t>沈慧萍</w:t>
      </w:r>
      <w:r>
        <w:rPr>
          <w:rFonts w:ascii="仿宋" w:cs="仿宋" w:hAnsi="仿宋" w:eastAsia="仿宋"/>
          <w:outline w:val="0"/>
          <w:color w:val="000000"/>
          <w:position w:val="-8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仿宋" w:cs="仿宋" w:hAnsi="仿宋" w:eastAsia="仿宋"/>
          <w:outline w:val="0"/>
          <w:color w:val="000000"/>
          <w:position w:val="-8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 xml:space="preserve">   </w:t>
      </w:r>
    </w:p>
    <w:p>
      <w:pPr>
        <w:pStyle w:val="Normal.0"/>
        <w:tabs>
          <w:tab w:val="left" w:pos="3210"/>
          <w:tab w:val="left" w:pos="7560"/>
        </w:tabs>
        <w:spacing w:before="72"/>
        <w:jc w:val="both"/>
        <w:outlineLvl w:val="0"/>
      </w:pPr>
      <w:r>
        <w:rPr>
          <w:rFonts w:ascii="仿宋" w:cs="仿宋" w:hAnsi="仿宋" w:eastAsia="仿宋"/>
          <w:outline w:val="0"/>
          <w:color w:val="000000"/>
          <w:position w:val="-8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日期：</w:t>
      </w:r>
      <w:r>
        <w:rPr>
          <w:rFonts w:ascii="仿宋" w:cs="仿宋" w:hAnsi="仿宋" w:eastAsia="仿宋"/>
          <w:outline w:val="0"/>
          <w:color w:val="000000"/>
          <w:position w:val="-80"/>
          <w:sz w:val="28"/>
          <w:szCs w:val="28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2020.09.12</w:t>
      </w:r>
    </w:p>
    <w:sectPr>
      <w:headerReference w:type="default" r:id="rId4"/>
      <w:footerReference w:type="default" r:id="rId5"/>
      <w:pgSz w:w="11900" w:h="16840" w:orient="portrait"/>
      <w:pgMar w:top="1418" w:right="1474" w:bottom="1361" w:left="1588" w:header="567" w:footer="794"/>
      <w:pgNumType w:start="2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宋体">
    <w:charset w:val="00"/>
    <w:family w:val="roman"/>
    <w:pitch w:val="default"/>
  </w:font>
  <w:font w:name="華康儷中黑">
    <w:charset w:val="00"/>
    <w:family w:val="roman"/>
    <w:pitch w:val="default"/>
  </w:font>
  <w:font w:name="Cambria">
    <w:charset w:val="00"/>
    <w:family w:val="roman"/>
    <w:pitch w:val="default"/>
  </w:font>
  <w:font w:name="黑体">
    <w:charset w:val="00"/>
    <w:family w:val="roman"/>
    <w:pitch w:val="default"/>
  </w:font>
  <w:font w:name="仿宋">
    <w:charset w:val="00"/>
    <w:family w:val="roman"/>
    <w:pitch w:val="default"/>
  </w:font>
  <w:font w:name="Helvetica Neue">
    <w:charset w:val="00"/>
    <w:family w:val="roman"/>
    <w:pitch w:val="default"/>
  </w:font>
  <w:font w:name="PMingLiU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rPr>
        <w:rFonts w:ascii="Cambria" w:cs="Cambria" w:hAnsi="Cambria" w:eastAsia="Cambria"/>
        <w:outline w:val="0"/>
        <w:color w:val="ffffff"/>
        <w:sz w:val="26"/>
        <w:szCs w:val="26"/>
        <w:u w:color="ffffff"/>
        <w14:textFill>
          <w14:solidFill>
            <w14:srgbClr w14:val="FFFFFF"/>
          </w14:solidFill>
        </w14:textFill>
      </w:rPr>
    </w:pPr>
    <w:r>
      <w:rPr>
        <w:rFonts w:ascii="華康儷中黑" w:cs="華康儷中黑" w:hAnsi="華康儷中黑" w:eastAsia="華康儷中黑"/>
        <w:outline w:val="0"/>
        <w:color w:val="ffffff"/>
        <w:sz w:val="26"/>
        <w:szCs w:val="26"/>
        <w:u w:color="ffffff"/>
        <w:rtl w:val="0"/>
        <w:lang w:val="zh-TW" w:eastAsia="zh-TW"/>
        <w14:textFill>
          <w14:solidFill>
            <w14:srgbClr w14:val="FFFFFF"/>
          </w14:solidFill>
        </w14:textFill>
      </w:rPr>
      <w:t>第</w:t>
    </w:r>
    <w:r>
      <w:rPr>
        <w:rFonts w:ascii="Cambria" w:cs="Cambria" w:hAnsi="Cambria" w:eastAsia="Cambria"/>
        <w:outline w:val="0"/>
        <w:color w:val="ffffff"/>
        <w:sz w:val="26"/>
        <w:szCs w:val="26"/>
        <w:u w:color="ffffff"/>
        <w:lang w:val="en-US"/>
        <w14:textFill>
          <w14:solidFill>
            <w14:srgbClr w14:val="FFFFFF"/>
          </w14:solidFill>
        </w14:textFill>
      </w:rPr>
      <w:fldChar w:fldCharType="begin" w:fldLock="0"/>
    </w:r>
    <w:r>
      <w:rPr>
        <w:rFonts w:ascii="Cambria" w:cs="Cambria" w:hAnsi="Cambria" w:eastAsia="Cambria"/>
        <w:outline w:val="0"/>
        <w:color w:val="ffffff"/>
        <w:sz w:val="26"/>
        <w:szCs w:val="26"/>
        <w:u w:color="ffffff"/>
        <w:lang w:val="en-US"/>
        <w14:textFill>
          <w14:solidFill>
            <w14:srgbClr w14:val="FFFFFF"/>
          </w14:solidFill>
        </w14:textFill>
      </w:rPr>
      <w:instrText xml:space="preserve"> PAGE </w:instrText>
    </w:r>
    <w:r>
      <w:rPr>
        <w:rFonts w:ascii="Cambria" w:cs="Cambria" w:hAnsi="Cambria" w:eastAsia="Cambria"/>
        <w:outline w:val="0"/>
        <w:color w:val="ffffff"/>
        <w:sz w:val="26"/>
        <w:szCs w:val="26"/>
        <w:u w:color="ffffff"/>
        <w:lang w:val="en-US"/>
        <w14:textFill>
          <w14:solidFill>
            <w14:srgbClr w14:val="FFFFFF"/>
          </w14:solidFill>
        </w14:textFill>
      </w:rPr>
      <w:fldChar w:fldCharType="separate" w:fldLock="0"/>
    </w:r>
    <w:r>
      <w:rPr>
        <w:rFonts w:ascii="Cambria" w:cs="Cambria" w:hAnsi="Cambria" w:eastAsia="Cambria"/>
        <w:outline w:val="0"/>
        <w:color w:val="ffffff"/>
        <w:sz w:val="26"/>
        <w:szCs w:val="26"/>
        <w:u w:color="ffffff"/>
        <w:lang w:val="en-US"/>
        <w14:textFill>
          <w14:solidFill>
            <w14:srgbClr w14:val="FFFFFF"/>
          </w14:solidFill>
        </w14:textFill>
      </w:rPr>
      <w:fldChar w:fldCharType="end" w:fldLock="0"/>
    </w:r>
    <w:r>
      <w:rPr>
        <w:rFonts w:ascii="華康儷中黑" w:cs="華康儷中黑" w:hAnsi="華康儷中黑" w:eastAsia="華康儷中黑"/>
        <w:outline w:val="0"/>
        <w:color w:val="ffffff"/>
        <w:sz w:val="26"/>
        <w:szCs w:val="26"/>
        <w:u w:color="ffffff"/>
        <w:rtl w:val="0"/>
        <w:lang w:val="zh-TW" w:eastAsia="zh-TW"/>
        <w14:textFill>
          <w14:solidFill>
            <w14:srgbClr w14:val="FFFFFF"/>
          </w14:solidFill>
        </w14:textFill>
      </w:rPr>
      <w:t>頁</w:t>
    </w:r>
  </w:p>
  <w:p>
    <w:pPr>
      <w:pStyle w:val="Normal.0"/>
      <w:spacing w:before="120" w:after="120"/>
      <w:jc w:val="both"/>
    </w:pPr>
    <w:r>
      <w:rPr>
        <w:rFonts w:ascii="宋体" w:cs="宋体" w:hAnsi="宋体" w:eastAsia="宋体"/>
        <w:sz w:val="18"/>
        <w:szCs w:val="18"/>
        <w:rtl w:val="0"/>
        <w:lang w:val="zh-TW" w:eastAsia="zh-TW"/>
      </w:rPr>
      <w:t>注：课程教学进度计划表电子版公布在本学院课程网站上，并发送到教务处存档。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spacing w:before="72"/>
      <w:ind w:firstLine="80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359409</wp:posOffset>
              </wp:positionV>
              <wp:extent cx="2635250" cy="280671"/>
              <wp:effectExtent l="0" t="0" r="0" b="0"/>
              <wp:wrapNone/>
              <wp:docPr id="1073741826" name="officeArt object" descr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</w:pPr>
                          <w:r>
                            <w:rPr>
                              <w:rFonts w:ascii="宋体" w:cs="宋体" w:hAnsi="宋体" w:eastAsia="宋体"/>
                              <w:spacing w:val="0"/>
                              <w:rtl w:val="0"/>
                              <w:lang w:val="en-US"/>
                            </w:rPr>
                            <w:t>SJQU-QR-JW-011</w:t>
                          </w:r>
                          <w:r>
                            <w:rPr>
                              <w:rFonts w:ascii="宋体" w:cs="宋体" w:hAnsi="宋体" w:eastAsia="宋体"/>
                              <w:spacing w:val="0"/>
                              <w:rtl w:val="0"/>
                              <w:lang w:val="zh-TW" w:eastAsia="zh-TW"/>
                            </w:rPr>
                            <w:t>（</w:t>
                          </w:r>
                          <w:r>
                            <w:rPr>
                              <w:rFonts w:ascii="宋体" w:cs="宋体" w:hAnsi="宋体" w:eastAsia="宋体"/>
                              <w:spacing w:val="0"/>
                              <w:rtl w:val="0"/>
                              <w:lang w:val="en-US"/>
                            </w:rPr>
                            <w:t>A0</w:t>
                          </w:r>
                          <w:r>
                            <w:rPr>
                              <w:rFonts w:ascii="宋体" w:cs="宋体" w:hAnsi="宋体" w:eastAsia="宋体"/>
                              <w:spacing w:val="0"/>
                              <w:rtl w:val="0"/>
                              <w:lang w:val="zh-TW" w:eastAsia="zh-TW"/>
                            </w:rPr>
                            <w:t>）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42.5pt;margin-top:28.3pt;width:207.5pt;height:22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</w:pPr>
                    <w:r>
                      <w:rPr>
                        <w:rFonts w:ascii="宋体" w:cs="宋体" w:hAnsi="宋体" w:eastAsia="宋体"/>
                        <w:spacing w:val="0"/>
                        <w:rtl w:val="0"/>
                        <w:lang w:val="en-US"/>
                      </w:rPr>
                      <w:t>SJQU-QR-JW-011</w:t>
                    </w:r>
                    <w:r>
                      <w:rPr>
                        <w:rFonts w:ascii="宋体" w:cs="宋体" w:hAnsi="宋体" w:eastAsia="宋体"/>
                        <w:spacing w:val="0"/>
                        <w:rtl w:val="0"/>
                        <w:lang w:val="zh-TW" w:eastAsia="zh-TW"/>
                      </w:rPr>
                      <w:t>（</w:t>
                    </w:r>
                    <w:r>
                      <w:rPr>
                        <w:rFonts w:ascii="宋体" w:cs="宋体" w:hAnsi="宋体" w:eastAsia="宋体"/>
                        <w:spacing w:val="0"/>
                        <w:rtl w:val="0"/>
                        <w:lang w:val="en-US"/>
                      </w:rPr>
                      <w:t>A0</w:t>
                    </w:r>
                    <w:r>
                      <w:rPr>
                        <w:rFonts w:ascii="宋体" w:cs="宋体" w:hAnsi="宋体" w:eastAsia="宋体"/>
                        <w:spacing w:val="0"/>
                        <w:rtl w:val="0"/>
                        <w:lang w:val="zh-TW" w:eastAsia="zh-TW"/>
                      </w:rPr>
                      <w:t>）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80"/>
  <w:autoHyphenation w:val="1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page number">
    <w:name w:val="page number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