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56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56" w:beforeLines="50" w:after="156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2020232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跨文化交际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赵琳红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gloriazlh@sina.com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15秘书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周三下午7、8节课     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 xml:space="preserve">地点: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新闻传播学院207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 xml:space="preserve">      电话：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58137874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《自编》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跨文化商务交际  王维波 车丽娟 外语教学与研究出版社</w:t>
            </w:r>
          </w:p>
          <w:p>
            <w:pPr>
              <w:snapToGrid w:val="0"/>
              <w:spacing w:line="288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跨文化交际英语阅读教程     上海外语教育出版社</w:t>
            </w:r>
          </w:p>
          <w:p>
            <w:pPr>
              <w:rPr>
                <w:rFonts w:ascii="Times" w:hAnsi="Times" w:eastAsia="Times New Roman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跨文化交际案例分析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000000"/>
                <w:sz w:val="20"/>
                <w:szCs w:val="20"/>
              </w:rPr>
              <w:t>廖华英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b/>
                <w:bCs/>
                <w:color w:val="000000"/>
                <w:sz w:val="20"/>
                <w:szCs w:val="20"/>
              </w:rPr>
              <w:t>北京理工大学出版社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56" w:beforeLines="50" w:after="156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9781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</w:p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Unit One</w:t>
            </w:r>
          </w:p>
          <w:p>
            <w:pPr>
              <w:widowControl/>
              <w:spacing w:line="2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The Architectural Style Of Europe</w:t>
            </w:r>
            <w:r>
              <w:rPr>
                <w:color w:val="000000"/>
              </w:rPr>
              <w:br w:type="textWrapping"/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Presentation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40" w:lineRule="exact"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Ana</w:t>
            </w:r>
            <w:r>
              <w:rPr>
                <w:rFonts w:ascii="宋体" w:hAnsi="宋体" w:eastAsia="宋体" w:cs="Arial"/>
                <w:kern w:val="0"/>
                <w:lang w:eastAsia="zh-CN"/>
              </w:rPr>
              <w:t>lyze the style of Minghang Court Building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Unit Two </w:t>
            </w:r>
          </w:p>
          <w:p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Cultural Clash </w:t>
            </w:r>
          </w:p>
          <w:p>
            <w:pPr>
              <w:widowControl/>
              <w:jc w:val="both"/>
              <w:rPr>
                <w:rFonts w:ascii="宋体" w:hAnsi="宋体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Film Appreciation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Essay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Unit Two </w:t>
            </w:r>
          </w:p>
          <w:p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Individualism </w:t>
            </w:r>
          </w:p>
          <w:p>
            <w:pPr>
              <w:widowControl/>
              <w:jc w:val="both"/>
              <w:rPr>
                <w:rFonts w:ascii="宋体" w:hAnsi="宋体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Film Appreciation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Essay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color w:val="000000"/>
              </w:rPr>
            </w:pPr>
            <w:r>
              <w:rPr>
                <w:color w:val="000000"/>
              </w:rPr>
              <w:t>Unit Three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color w:val="000000"/>
              </w:rPr>
              <w:t>The Art of Gift-Giving</w:t>
            </w:r>
            <w:r>
              <w:rPr>
                <w:rFonts w:ascii="宋体" w:hAnsi="宋体" w:eastAsia="宋体" w:cs="Arial"/>
                <w:kern w:val="0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</w:pPr>
            <w:r>
              <w:t xml:space="preserve">Text Reading </w:t>
            </w:r>
          </w:p>
          <w:p>
            <w:pPr>
              <w:jc w:val="both"/>
            </w:pPr>
            <w:r>
              <w:t>Discussion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color w:val="000000"/>
              </w:rPr>
              <w:t>Make a list of Dos and Don’ts of gift-giving to Westerners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color w:val="000000"/>
              </w:rPr>
            </w:pPr>
            <w:r>
              <w:rPr>
                <w:color w:val="000000"/>
              </w:rPr>
              <w:t>Unit Three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color w:val="000000"/>
              </w:rPr>
              <w:t>The Art of Gift-Giving</w:t>
            </w:r>
            <w:r>
              <w:rPr>
                <w:rFonts w:ascii="宋体" w:hAnsi="宋体" w:eastAsia="宋体" w:cs="Arial"/>
                <w:kern w:val="0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</w:pPr>
            <w:r>
              <w:t xml:space="preserve">Text Reading </w:t>
            </w:r>
          </w:p>
          <w:p>
            <w:pPr>
              <w:jc w:val="both"/>
            </w:pPr>
            <w:r>
              <w:t>Discussion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color w:val="000000"/>
              </w:rPr>
              <w:t>Make a list of Dos and Don’ts of gift-giving to Westerners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/>
              </w:rPr>
              <w:t>Unit Four</w:t>
            </w:r>
          </w:p>
          <w:p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Horoscopes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</w:pPr>
            <w:r>
              <w:t xml:space="preserve">Text Reading </w:t>
            </w:r>
          </w:p>
          <w:p>
            <w:pPr>
              <w:jc w:val="both"/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Comprehensive exercises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Unit Five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color w:val="000000"/>
              </w:rPr>
              <w:t>Food, Glorious Food: British Food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Text Reading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Discussion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Presentation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An</w:t>
            </w:r>
            <w:r>
              <w:rPr>
                <w:color w:val="000000"/>
              </w:rPr>
              <w:t xml:space="preserve"> essay about local Chinese Food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 xml:space="preserve">Unit Six </w:t>
            </w:r>
          </w:p>
          <w:p>
            <w:pPr>
              <w:widowControl/>
              <w:jc w:val="both"/>
              <w:rPr>
                <w:rFonts w:ascii="宋体" w:hAnsi="宋体"/>
              </w:rPr>
            </w:pPr>
            <w:r>
              <w:rPr>
                <w:color w:val="000000"/>
              </w:rPr>
              <w:t>Home Truths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</w:pPr>
            <w:r>
              <w:t xml:space="preserve">Text Reading 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Comprehensive exercises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Unit Seven</w:t>
            </w:r>
          </w:p>
          <w:p>
            <w:pPr>
              <w:widowControl/>
              <w:rPr>
                <w:color w:val="000000"/>
              </w:rPr>
            </w:pPr>
            <w:r>
              <w:rPr>
                <w:rFonts w:ascii="宋体" w:hAnsi="宋体"/>
              </w:rPr>
              <w:t xml:space="preserve"> </w:t>
            </w:r>
            <w:r>
              <w:rPr>
                <w:color w:val="000000"/>
              </w:rPr>
              <w:t>A Romantic Story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</w:pPr>
            <w:r>
              <w:t xml:space="preserve">Text Reading </w:t>
            </w:r>
          </w:p>
          <w:p>
            <w:pPr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t>Discussion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Comprehensive exercises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Unit Eight</w:t>
            </w:r>
          </w:p>
          <w:p>
            <w:pPr>
              <w:widowControl/>
              <w:jc w:val="both"/>
              <w:rPr>
                <w:rFonts w:ascii="宋体" w:hAnsi="宋体"/>
              </w:rPr>
            </w:pPr>
            <w:r>
              <w:rPr>
                <w:color w:val="000000"/>
              </w:rPr>
              <w:t>Tourism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Text Reading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Discussion</w:t>
            </w:r>
          </w:p>
          <w:p>
            <w:pPr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Presentation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the impact that tourism has on the nation’s economy, the environment and the travellers themselves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Unit Eight</w:t>
            </w:r>
          </w:p>
          <w:p>
            <w:pPr>
              <w:widowControl/>
              <w:jc w:val="both"/>
              <w:rPr>
                <w:rFonts w:ascii="宋体" w:hAnsi="宋体"/>
              </w:rPr>
            </w:pPr>
            <w:r>
              <w:rPr>
                <w:color w:val="000000"/>
              </w:rPr>
              <w:t>Tourism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Text Reading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Discussion</w:t>
            </w:r>
          </w:p>
          <w:p>
            <w:pPr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Presentation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the impact that tourism has on the nation’s economy, the environment and the travellers themselves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Unit Nine</w:t>
            </w:r>
          </w:p>
          <w:p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Fashion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</w:pPr>
            <w:r>
              <w:t>Text Reading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Comprehensive exercises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/>
                <w:color w:val="000000"/>
              </w:rPr>
              <w:t xml:space="preserve">Unit Nine </w:t>
            </w:r>
            <w:r>
              <w:rPr>
                <w:color w:val="000000"/>
              </w:rPr>
              <w:t xml:space="preserve"> Introduction to Luxury Brand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</w:pPr>
            <w:r>
              <w:t>Presentation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机动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Summary and wrap up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</w:pPr>
            <w:r>
              <w:t>Q &amp; A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 xml:space="preserve">Final </w:t>
            </w:r>
            <w:r>
              <w:rPr>
                <w:rFonts w:ascii="宋体" w:hAnsi="宋体" w:eastAsia="宋体" w:cs="Arial"/>
                <w:kern w:val="0"/>
                <w:lang w:eastAsia="zh-CN"/>
              </w:rPr>
              <w:t>Examination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lang w:eastAsia="zh-CN"/>
        </w:rPr>
      </w:pPr>
    </w:p>
    <w:p>
      <w:pPr>
        <w:numPr>
          <w:ilvl w:val="0"/>
          <w:numId w:val="1"/>
        </w:numPr>
        <w:snapToGrid w:val="0"/>
        <w:spacing w:before="312" w:beforeLines="100" w:after="156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  <w:highlight w:val="none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从电影《推手》看中西方家庭文化差异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中国地方饮食文化介绍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ascii="宋体" w:hAnsi="宋体"/>
                <w:bCs/>
                <w:color w:val="000000"/>
                <w:szCs w:val="20"/>
                <w:highlight w:val="none"/>
              </w:rPr>
              <w:t xml:space="preserve">           Quiz 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widowControl/>
              <w:jc w:val="lef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the impact that tourism has on the nation’s economy, the environment and the travellers themselves</w:t>
            </w:r>
          </w:p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10%</w:t>
            </w:r>
          </w:p>
        </w:tc>
      </w:tr>
    </w:tbl>
    <w:p/>
    <w:p>
      <w:pPr>
        <w:tabs>
          <w:tab w:val="left" w:pos="3210"/>
          <w:tab w:val="left" w:pos="7560"/>
        </w:tabs>
        <w:spacing w:before="6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62" w:beforeLines="20" w:line="360" w:lineRule="auto"/>
        <w:jc w:val="both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赵琳红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徐磊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        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201803</w:t>
      </w:r>
    </w:p>
    <w:p>
      <w:pPr>
        <w:snapToGrid w:val="0"/>
        <w:jc w:val="center"/>
        <w:rPr>
          <w:sz w:val="6"/>
          <w:szCs w:val="6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0030101010101"/>
    <w:charset w:val="88"/>
    <w:family w:val="swiss"/>
    <w:pitch w:val="default"/>
    <w:sig w:usb0="00000001" w:usb1="080E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048BFB"/>
    <w:multiLevelType w:val="singleLevel"/>
    <w:tmpl w:val="94048BF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AE147E0"/>
    <w:rsid w:val="1B9B294B"/>
    <w:rsid w:val="2E59298A"/>
    <w:rsid w:val="37E50B00"/>
    <w:rsid w:val="49DF08B3"/>
    <w:rsid w:val="4B2D5F28"/>
    <w:rsid w:val="65310993"/>
    <w:rsid w:val="664569D6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ScaleCrop>false</ScaleCrop>
  <LinksUpToDate>false</LinksUpToDate>
  <CharactersWithSpaces>1208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2018-03-28T05:40:06Z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