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37FE" w:rsidRPr="00BD29A0" w:rsidRDefault="000537FE">
      <w:pPr>
        <w:snapToGrid w:val="0"/>
        <w:jc w:val="center"/>
        <w:rPr>
          <w:sz w:val="6"/>
          <w:szCs w:val="6"/>
        </w:rPr>
      </w:pPr>
    </w:p>
    <w:p w:rsidR="000537FE" w:rsidRPr="00BD29A0" w:rsidRDefault="000537FE">
      <w:pPr>
        <w:snapToGrid w:val="0"/>
        <w:jc w:val="center"/>
        <w:rPr>
          <w:sz w:val="6"/>
          <w:szCs w:val="6"/>
        </w:rPr>
      </w:pPr>
    </w:p>
    <w:p w:rsidR="000537FE" w:rsidRPr="00BD29A0" w:rsidRDefault="006606C9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BD29A0">
        <w:rPr>
          <w:rFonts w:eastAsia="黑体"/>
          <w:sz w:val="32"/>
          <w:szCs w:val="32"/>
        </w:rPr>
        <w:t>上海建桥学院</w:t>
      </w:r>
      <w:r w:rsidRPr="00BD29A0">
        <w:rPr>
          <w:rFonts w:eastAsia="黑体"/>
          <w:sz w:val="32"/>
          <w:szCs w:val="32"/>
          <w:lang w:eastAsia="zh-CN"/>
        </w:rPr>
        <w:t>课程教学进度计划表</w:t>
      </w:r>
    </w:p>
    <w:p w:rsidR="000537FE" w:rsidRPr="00BD29A0" w:rsidRDefault="000537FE" w:rsidP="008136CA">
      <w:pPr>
        <w:snapToGrid w:val="0"/>
        <w:spacing w:afterLines="50"/>
        <w:jc w:val="center"/>
        <w:rPr>
          <w:rFonts w:eastAsia="仿宋"/>
          <w:sz w:val="28"/>
          <w:szCs w:val="28"/>
        </w:rPr>
      </w:pPr>
    </w:p>
    <w:p w:rsidR="000537FE" w:rsidRPr="00BD29A0" w:rsidRDefault="006606C9" w:rsidP="008136CA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一</w:t>
      </w:r>
      <w:r w:rsidRPr="00BD29A0">
        <w:rPr>
          <w:rFonts w:eastAsia="仿宋"/>
          <w:b/>
          <w:color w:val="000000"/>
          <w:sz w:val="28"/>
          <w:szCs w:val="28"/>
          <w:lang w:eastAsia="zh-CN"/>
        </w:rPr>
        <w:t>、</w:t>
      </w: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537FE" w:rsidRPr="00BD29A0" w:rsidRDefault="00CE25D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E25DF">
              <w:rPr>
                <w:rFonts w:eastAsia="宋体"/>
                <w:sz w:val="21"/>
                <w:szCs w:val="21"/>
                <w:lang w:eastAsia="zh-CN"/>
              </w:rPr>
              <w:t>2030276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537FE" w:rsidRPr="00BD29A0" w:rsidRDefault="00E33813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中外新闻传播</w:t>
            </w:r>
            <w:r w:rsidR="007145F5" w:rsidRPr="00BD29A0">
              <w:rPr>
                <w:rFonts w:eastAsia="宋体"/>
                <w:sz w:val="21"/>
                <w:szCs w:val="21"/>
                <w:lang w:eastAsia="zh-CN"/>
              </w:rPr>
              <w:t>史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537FE" w:rsidRPr="00BD29A0" w:rsidRDefault="00F0386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537FE" w:rsidRPr="00BD29A0" w:rsidRDefault="00F0386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徐海清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537FE" w:rsidRPr="00BD29A0" w:rsidRDefault="00F03861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13818827837@163.com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BD29A0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33813" w:rsidRPr="00BD29A0" w:rsidRDefault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BD29A0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传播网媒</w:t>
            </w:r>
            <w:proofErr w:type="gramEnd"/>
            <w:r w:rsidRPr="00BD29A0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B16—1</w:t>
            </w:r>
          </w:p>
          <w:p w:rsidR="000537FE" w:rsidRPr="00BD29A0" w:rsidRDefault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BD29A0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传播网媒</w:t>
            </w:r>
            <w:proofErr w:type="gramEnd"/>
            <w:r w:rsidRPr="00BD29A0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B16—2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537FE" w:rsidRPr="00BD29A0" w:rsidRDefault="00F03861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二教</w:t>
            </w:r>
            <w:r w:rsidR="00E33813" w:rsidRPr="00BD29A0">
              <w:rPr>
                <w:rFonts w:eastAsia="宋体"/>
                <w:sz w:val="21"/>
                <w:szCs w:val="21"/>
                <w:lang w:eastAsia="zh-CN"/>
              </w:rPr>
              <w:t>306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BD29A0" w:rsidRDefault="00F03861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周三下午</w:t>
            </w:r>
            <w:r w:rsidR="00BD29A0"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  <w:r w:rsidR="00BD29A0"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点</w:t>
            </w:r>
            <w:r w:rsidR="00CE25D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BD29A0"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新闻传播学院新闻系办公室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BD29A0" w:rsidRDefault="00E33813" w:rsidP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《新闻事业史》</w:t>
            </w:r>
            <w:r w:rsidR="00F03861" w:rsidRPr="00BD29A0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、自编讲义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BD29A0" w:rsidRDefault="00F03861" w:rsidP="00F03861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《中外新闻传播史纲要》（北京大学出版社，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2013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年），《中国近代报刊史》（方汉奇，陕西人民出版社，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1981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年）、《上海新闻志》（上海新闻志编纂委员会编，上海社会科学出版社，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2000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年），（上海三联书店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2012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年）、《中国新闻传播史（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1978—2008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）》（方汉奇、吴廷俊，复旦大学出版社，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2011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年）、《脱胎换骨腾飞发展》（中共上海市委网信办、上海市互联网信息办公室编，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2015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年），《文汇报八十年》（《文汇报八十年》编纂委员会编，文汇出版社，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2018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年）；《美国传媒与大众文化》（新华出版社，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1998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年）、《走进英国大报》（唐亚明，南方日报出版社，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2004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年）、《莫斯科的黄金时代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——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苏联建立的传媒帝国如何在文化冷战中落败》（克里斯汀罗思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-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艾，商务印书馆，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2016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年）；《新闻传播理论概要》（刘建勋，北京大学出版社，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2007</w:t>
            </w:r>
            <w:r w:rsidRPr="00BD29A0">
              <w:rPr>
                <w:rFonts w:eastAsiaTheme="majorEastAsia"/>
                <w:color w:val="000000"/>
                <w:sz w:val="20"/>
                <w:szCs w:val="20"/>
              </w:rPr>
              <w:t>年）</w:t>
            </w:r>
          </w:p>
        </w:tc>
      </w:tr>
    </w:tbl>
    <w:p w:rsidR="000537FE" w:rsidRPr="00BD29A0" w:rsidRDefault="000537FE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0537FE" w:rsidRPr="00BD29A0" w:rsidRDefault="006606C9" w:rsidP="008136CA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二</w:t>
      </w:r>
      <w:r w:rsidRPr="00BD29A0">
        <w:rPr>
          <w:rFonts w:ascii="NEU-B6-S92" w:eastAsia="NEU-B6-S92" w:hAnsi="NEU-B6-S92" w:cs="NEU-B6-S92" w:hint="eastAsia"/>
          <w:b/>
          <w:color w:val="000000"/>
          <w:sz w:val="28"/>
          <w:szCs w:val="28"/>
          <w:lang w:eastAsia="zh-CN"/>
        </w:rPr>
        <w:t>、</w:t>
      </w: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260"/>
        <w:gridCol w:w="1418"/>
        <w:gridCol w:w="3260"/>
      </w:tblGrid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开场白：为什么要学一点中外新闻史。</w:t>
            </w:r>
          </w:p>
          <w:p w:rsidR="00F03861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第一讲：世界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“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近代意义上的报刊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”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的诞生与发展。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互动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  <w:r w:rsidR="003C2198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晚清中国的报刊（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1815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年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——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11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年）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 w:rsidP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3—5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第二讲：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1949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年之前的中国新闻传播业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预习教科书，检索相关资料，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参观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 w:rsidP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  <w:r w:rsidR="00F03861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第三讲：中华人民共和国建立后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30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年间的新闻传播业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8—10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第四讲：当代中国新闻传播业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（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1978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年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预习教科书，检索相关资料，书面报告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改革开放与新闻传播业学习体会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第五讲：中国港台地区的新闻传播业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11—12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第六讲、欧洲的新闻传播业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12—13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第七讲、美国的新闻传播业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color w:val="000000"/>
                <w:sz w:val="18"/>
                <w:szCs w:val="18"/>
                <w:lang w:eastAsia="zh-CN"/>
              </w:rPr>
              <w:t>14-15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第八讲、苏俄的新闻传播业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kern w:val="0"/>
                <w:sz w:val="18"/>
                <w:szCs w:val="18"/>
                <w:lang w:eastAsia="zh-CN"/>
              </w:rPr>
              <w:t>第九讲、其他国家的新闻传播业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kern w:val="0"/>
                <w:sz w:val="18"/>
                <w:szCs w:val="18"/>
                <w:lang w:eastAsia="zh-CN"/>
              </w:rPr>
              <w:t>第十讲、中外新闻传播业的发展趋势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0537FE" w:rsidRPr="00BD29A0" w:rsidRDefault="000537FE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0537FE" w:rsidRPr="00BD29A0" w:rsidRDefault="006606C9" w:rsidP="008136CA">
      <w:pPr>
        <w:snapToGrid w:val="0"/>
        <w:spacing w:beforeLines="10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三</w:t>
      </w:r>
      <w:r w:rsidRPr="00BD29A0">
        <w:rPr>
          <w:rFonts w:ascii="NEU-B6-S92" w:eastAsia="NEU-B6-S92" w:hAnsi="NEU-B6-S92" w:cs="NEU-B6-S92" w:hint="eastAsia"/>
          <w:b/>
          <w:color w:val="000000"/>
          <w:sz w:val="28"/>
          <w:szCs w:val="28"/>
          <w:lang w:eastAsia="zh-CN"/>
        </w:rPr>
        <w:t>、</w:t>
      </w: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6606C9" w:rsidP="008136CA">
            <w:pPr>
              <w:snapToGrid w:val="0"/>
              <w:spacing w:beforeLines="50" w:afterLines="50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总评构成（</w:t>
            </w:r>
            <w:r w:rsidRPr="00BD29A0">
              <w:rPr>
                <w:rFonts w:eastAsiaTheme="minorEastAsia"/>
                <w:bCs/>
                <w:color w:val="000000"/>
                <w:szCs w:val="20"/>
              </w:rPr>
              <w:t>1+X</w:t>
            </w:r>
            <w:r w:rsidRPr="00BD29A0">
              <w:rPr>
                <w:rFonts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6606C9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6606C9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占比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732A7A">
            <w:pPr>
              <w:spacing w:line="288" w:lineRule="auto"/>
              <w:ind w:firstLineChars="200" w:firstLine="4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期末考试（开卷）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课堂笔记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025C06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资料检索与学互动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025C06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025C06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综合考评</w:t>
            </w:r>
          </w:p>
        </w:tc>
        <w:tc>
          <w:tcPr>
            <w:tcW w:w="2127" w:type="dxa"/>
            <w:shd w:val="clear" w:color="auto" w:fill="auto"/>
          </w:tcPr>
          <w:p w:rsidR="00025C06" w:rsidRPr="00BD29A0" w:rsidRDefault="00025C06" w:rsidP="008136CA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0537FE" w:rsidRPr="00BD29A0" w:rsidRDefault="000537FE"/>
    <w:p w:rsidR="00BD29A0" w:rsidRDefault="00BD29A0" w:rsidP="008136CA">
      <w:pPr>
        <w:tabs>
          <w:tab w:val="left" w:pos="3210"/>
          <w:tab w:val="left" w:pos="7560"/>
        </w:tabs>
        <w:spacing w:beforeLines="20" w:line="360" w:lineRule="auto"/>
        <w:ind w:firstLineChars="100" w:firstLine="240"/>
        <w:jc w:val="both"/>
        <w:outlineLvl w:val="0"/>
        <w:rPr>
          <w:rFonts w:asciiTheme="majorBidi" w:eastAsiaTheme="minorEastAsia" w:hAnsiTheme="majorBidi" w:cstheme="majorBidi"/>
          <w:lang w:eastAsia="zh-CN"/>
        </w:rPr>
      </w:pPr>
      <w:r>
        <w:rPr>
          <w:rFonts w:asciiTheme="majorBidi" w:eastAsiaTheme="minorEastAsia" w:hAnsiTheme="majorBidi" w:cstheme="majorBidi" w:hint="eastAsia"/>
          <w:color w:val="000000"/>
          <w:position w:val="-20"/>
        </w:rPr>
        <w:t>任课教师：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徐海清</w:t>
      </w:r>
      <w:r w:rsidR="00CE25DF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 xml:space="preserve">   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系</w:t>
      </w:r>
      <w:r>
        <w:rPr>
          <w:rFonts w:asciiTheme="majorBidi" w:eastAsiaTheme="minorEastAsia" w:hAnsiTheme="majorBidi" w:cstheme="majorBidi" w:hint="eastAsia"/>
          <w:color w:val="000000"/>
          <w:position w:val="-20"/>
        </w:rPr>
        <w:t>主任审</w:t>
      </w:r>
      <w:bookmarkStart w:id="0" w:name="_GoBack"/>
      <w:bookmarkEnd w:id="0"/>
      <w:r>
        <w:rPr>
          <w:rFonts w:asciiTheme="majorBidi" w:eastAsiaTheme="minorEastAsia" w:hAnsiTheme="majorBidi" w:cstheme="majorBidi" w:hint="eastAsia"/>
          <w:color w:val="000000"/>
          <w:position w:val="-20"/>
        </w:rPr>
        <w:t>核：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沈慧萍</w:t>
      </w:r>
      <w:r w:rsidR="00CE25DF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 xml:space="preserve">   </w:t>
      </w:r>
      <w:r>
        <w:rPr>
          <w:rFonts w:asciiTheme="majorBidi" w:eastAsiaTheme="minorEastAsia" w:hAnsiTheme="majorBidi" w:cstheme="majorBidi" w:hint="eastAsia"/>
          <w:color w:val="000000"/>
          <w:position w:val="-20"/>
        </w:rPr>
        <w:t>日期：</w:t>
      </w:r>
      <w:r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2018.3</w:t>
      </w:r>
    </w:p>
    <w:p w:rsidR="000537FE" w:rsidRPr="00BD29A0" w:rsidRDefault="000537FE" w:rsidP="008136CA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</w:p>
    <w:sectPr w:rsidR="000537FE" w:rsidRPr="00BD29A0" w:rsidSect="008136C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9E" w:rsidRDefault="002E669E">
      <w:r>
        <w:separator/>
      </w:r>
    </w:p>
  </w:endnote>
  <w:endnote w:type="continuationSeparator" w:id="1">
    <w:p w:rsidR="002E669E" w:rsidRDefault="002E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6-S92">
    <w:altName w:val="Arial Unicode MS"/>
    <w:charset w:val="86"/>
    <w:family w:val="roman"/>
    <w:pitch w:val="variable"/>
    <w:sig w:usb0="00000000" w:usb1="48CFECFA" w:usb2="05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8136C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6606C9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6606C9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537FE" w:rsidRDefault="006606C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6606C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136C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136C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25D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136C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537FE" w:rsidRDefault="006606C9" w:rsidP="008136CA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9E" w:rsidRDefault="002E669E">
      <w:r>
        <w:separator/>
      </w:r>
    </w:p>
  </w:footnote>
  <w:footnote w:type="continuationSeparator" w:id="1">
    <w:p w:rsidR="002E669E" w:rsidRDefault="002E6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6606C9" w:rsidP="008136CA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8136CA" w:rsidP="008136CA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136CA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0537FE" w:rsidRDefault="006606C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25C06"/>
    <w:rsid w:val="000369D9"/>
    <w:rsid w:val="00040BAC"/>
    <w:rsid w:val="000439B6"/>
    <w:rsid w:val="000457BB"/>
    <w:rsid w:val="00045AE0"/>
    <w:rsid w:val="000509DC"/>
    <w:rsid w:val="0005291A"/>
    <w:rsid w:val="000537FE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DD3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69E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198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6C9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5F5"/>
    <w:rsid w:val="00714CF5"/>
    <w:rsid w:val="00727FB2"/>
    <w:rsid w:val="007308B2"/>
    <w:rsid w:val="00732A7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97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6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9A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25DF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DEE"/>
    <w:rsid w:val="00E1648B"/>
    <w:rsid w:val="00E166D8"/>
    <w:rsid w:val="00E17EEE"/>
    <w:rsid w:val="00E20B29"/>
    <w:rsid w:val="00E27623"/>
    <w:rsid w:val="00E31628"/>
    <w:rsid w:val="00E32DD8"/>
    <w:rsid w:val="00E33813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861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E6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C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3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813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8136CA"/>
  </w:style>
  <w:style w:type="character" w:styleId="a6">
    <w:name w:val="Hyperlink"/>
    <w:rsid w:val="008136CA"/>
    <w:rPr>
      <w:color w:val="0000FF"/>
      <w:u w:val="single"/>
    </w:rPr>
  </w:style>
  <w:style w:type="table" w:styleId="a7">
    <w:name w:val="Table Grid"/>
    <w:basedOn w:val="a1"/>
    <w:qFormat/>
    <w:rsid w:val="008136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8136C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7AD8FF-0C44-4AA6-8D54-E94275102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1009</Words>
  <Characters>305</Characters>
  <Application>Microsoft Office Word</Application>
  <DocSecurity>0</DocSecurity>
  <Lines>2</Lines>
  <Paragraphs>2</Paragraphs>
  <ScaleCrop>false</ScaleCrop>
  <Company>CMT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asus</cp:lastModifiedBy>
  <cp:revision>3</cp:revision>
  <cp:lastPrinted>2015-03-18T03:45:00Z</cp:lastPrinted>
  <dcterms:created xsi:type="dcterms:W3CDTF">2018-03-13T06:16:00Z</dcterms:created>
  <dcterms:modified xsi:type="dcterms:W3CDTF">2018-03-18T09:53:00Z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