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eastAsia="宋体"/>
          <w:spacing w:val="20"/>
          <w:sz w:val="24"/>
          <w:szCs w:val="24"/>
        </w:rPr>
      </w:pPr>
    </w:p>
    <w:p>
      <w:pPr>
        <w:jc w:val="left"/>
        <w:rPr>
          <w:rFonts w:ascii="宋体" w:hAnsi="宋体" w:eastAsia="宋体"/>
          <w:spacing w:val="20"/>
          <w:sz w:val="24"/>
          <w:szCs w:val="24"/>
        </w:rPr>
      </w:pPr>
    </w:p>
    <w:p>
      <w:pPr>
        <w:shd w:val="clear" w:color="auto" w:fill="F5F5F5"/>
        <w:jc w:val="center"/>
        <w:textAlignment w:val="top"/>
        <w:rPr>
          <w:rFonts w:ascii="Arial" w:hAnsi="Arial" w:cs="Arial"/>
          <w:color w:val="888888"/>
          <w:kern w:val="0"/>
          <w:sz w:val="20"/>
          <w:szCs w:val="20"/>
        </w:rPr>
      </w:pPr>
      <w:r>
        <w:rPr>
          <w:rFonts w:hint="eastAsia"/>
          <w:b/>
          <w:sz w:val="28"/>
          <w:szCs w:val="30"/>
        </w:rPr>
        <w:t>【</w:t>
      </w:r>
      <w:r>
        <w:rPr>
          <w:rFonts w:hint="eastAsia" w:ascii="宋体" w:hAnsi="宋体"/>
          <w:b/>
          <w:sz w:val="28"/>
          <w:szCs w:val="28"/>
        </w:rPr>
        <w:t>播音与主持</w:t>
      </w:r>
      <w:r>
        <w:rPr>
          <w:rFonts w:hint="eastAsia"/>
          <w:b/>
          <w:sz w:val="28"/>
          <w:szCs w:val="30"/>
        </w:rPr>
        <w:t>】</w:t>
      </w:r>
      <w:bookmarkStart w:id="0" w:name="a2"/>
      <w:bookmarkEnd w:id="0"/>
    </w:p>
    <w:p>
      <w:pPr>
        <w:spacing w:beforeLines="50"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基本信息（必填项）</w:t>
      </w:r>
    </w:p>
    <w:p>
      <w:pPr>
        <w:snapToGrid w:val="0"/>
        <w:spacing w:line="288" w:lineRule="auto"/>
        <w:ind w:firstLine="394" w:firstLineChars="196"/>
        <w:rPr>
          <w:color w:val="000000"/>
          <w:sz w:val="20"/>
          <w:szCs w:val="20"/>
        </w:rPr>
      </w:pPr>
      <w:r>
        <w:rPr>
          <w:b/>
          <w:bCs/>
          <w:color w:val="000000"/>
          <w:sz w:val="20"/>
          <w:szCs w:val="20"/>
        </w:rPr>
        <w:t>课程代码：</w:t>
      </w:r>
      <w:r>
        <w:rPr>
          <w:rFonts w:hint="eastAsia"/>
          <w:color w:val="000000"/>
          <w:sz w:val="20"/>
          <w:szCs w:val="20"/>
        </w:rPr>
        <w:t>2030321</w:t>
      </w:r>
    </w:p>
    <w:p>
      <w:pPr>
        <w:snapToGrid w:val="0"/>
        <w:spacing w:line="288" w:lineRule="auto"/>
        <w:ind w:firstLine="394" w:firstLineChars="196"/>
        <w:rPr>
          <w:color w:val="000000"/>
          <w:szCs w:val="21"/>
        </w:rPr>
      </w:pPr>
      <w:r>
        <w:rPr>
          <w:b/>
          <w:bCs/>
          <w:color w:val="000000"/>
          <w:sz w:val="20"/>
          <w:szCs w:val="20"/>
        </w:rPr>
        <w:t>课程学分：</w:t>
      </w:r>
      <w:r>
        <w:rPr>
          <w:rFonts w:hint="eastAsia"/>
          <w:b/>
          <w:bCs/>
          <w:color w:val="000000"/>
          <w:sz w:val="20"/>
          <w:szCs w:val="20"/>
        </w:rPr>
        <w:t>2</w:t>
      </w:r>
    </w:p>
    <w:p>
      <w:pPr>
        <w:snapToGrid w:val="0"/>
        <w:spacing w:line="288" w:lineRule="auto"/>
        <w:ind w:firstLine="394" w:firstLineChars="196"/>
        <w:rPr>
          <w:color w:val="000000"/>
          <w:szCs w:val="21"/>
        </w:rPr>
      </w:pPr>
      <w:r>
        <w:rPr>
          <w:b/>
          <w:bCs/>
          <w:color w:val="000000"/>
          <w:sz w:val="20"/>
          <w:szCs w:val="20"/>
        </w:rPr>
        <w:t>面向专业：</w:t>
      </w:r>
      <w:r>
        <w:rPr>
          <w:rFonts w:hint="eastAsia"/>
          <w:b/>
          <w:bCs/>
          <w:color w:val="000000"/>
          <w:sz w:val="20"/>
          <w:szCs w:val="20"/>
        </w:rPr>
        <w:t>新闻</w:t>
      </w:r>
    </w:p>
    <w:p>
      <w:pPr>
        <w:snapToGrid w:val="0"/>
        <w:spacing w:line="288" w:lineRule="auto"/>
        <w:ind w:firstLine="394" w:firstLineChars="196"/>
        <w:rPr>
          <w:b/>
          <w:bCs/>
          <w:color w:val="000000"/>
          <w:sz w:val="20"/>
          <w:szCs w:val="20"/>
        </w:rPr>
      </w:pPr>
      <w:r>
        <w:rPr>
          <w:b/>
          <w:bCs/>
          <w:color w:val="000000"/>
          <w:sz w:val="20"/>
          <w:szCs w:val="20"/>
        </w:rPr>
        <w:t>课程性质：</w:t>
      </w:r>
      <w:r>
        <w:rPr>
          <w:rFonts w:hint="eastAsia"/>
          <w:b/>
          <w:bCs/>
          <w:color w:val="000000"/>
          <w:sz w:val="20"/>
          <w:szCs w:val="20"/>
        </w:rPr>
        <w:t>选修</w:t>
      </w:r>
    </w:p>
    <w:p>
      <w:pPr>
        <w:snapToGrid w:val="0"/>
        <w:spacing w:line="288" w:lineRule="auto"/>
        <w:ind w:firstLine="394" w:firstLineChars="196"/>
        <w:rPr>
          <w:b/>
          <w:bCs/>
          <w:color w:val="000000"/>
          <w:szCs w:val="21"/>
        </w:rPr>
      </w:pPr>
      <w:r>
        <w:rPr>
          <w:b/>
          <w:bCs/>
          <w:color w:val="000000"/>
          <w:sz w:val="20"/>
          <w:szCs w:val="20"/>
        </w:rPr>
        <w:t>开课院系：</w:t>
      </w:r>
      <w:r>
        <w:rPr>
          <w:rFonts w:hint="eastAsia"/>
          <w:b/>
          <w:bCs/>
          <w:color w:val="000000"/>
          <w:sz w:val="20"/>
          <w:szCs w:val="20"/>
        </w:rPr>
        <w:t>新闻传播学院</w:t>
      </w:r>
    </w:p>
    <w:p>
      <w:pPr>
        <w:snapToGrid w:val="0"/>
        <w:spacing w:line="288" w:lineRule="auto"/>
        <w:ind w:firstLine="394" w:firstLineChars="196"/>
        <w:rPr>
          <w:b/>
          <w:bCs/>
          <w:color w:val="000000"/>
          <w:sz w:val="20"/>
          <w:szCs w:val="20"/>
        </w:rPr>
      </w:pPr>
      <w:r>
        <w:rPr>
          <w:b/>
          <w:bCs/>
          <w:color w:val="000000"/>
          <w:sz w:val="20"/>
          <w:szCs w:val="20"/>
        </w:rPr>
        <w:t>使用教材：</w:t>
      </w:r>
      <w:r>
        <w:rPr>
          <w:rFonts w:hint="eastAsia" w:ascii="宋体" w:hAnsi="宋体"/>
          <w:color w:val="000000"/>
          <w:sz w:val="20"/>
          <w:szCs w:val="20"/>
        </w:rPr>
        <w:t>《播音主持能力训练》，田笑，清华大学出版社</w:t>
      </w:r>
    </w:p>
    <w:p>
      <w:pPr>
        <w:snapToGrid w:val="0"/>
        <w:spacing w:line="288" w:lineRule="auto"/>
        <w:rPr>
          <w:color w:val="000000"/>
          <w:sz w:val="20"/>
          <w:szCs w:val="20"/>
        </w:rPr>
      </w:pPr>
      <w:r>
        <w:rPr>
          <w:rFonts w:hint="eastAsia"/>
          <w:color w:val="000000"/>
          <w:sz w:val="20"/>
          <w:szCs w:val="20"/>
        </w:rPr>
        <w:t>【</w:t>
      </w:r>
      <w:r>
        <w:rPr>
          <w:rFonts w:hint="eastAsia"/>
          <w:b/>
          <w:color w:val="000000"/>
          <w:sz w:val="20"/>
          <w:szCs w:val="20"/>
        </w:rPr>
        <w:t>参考书</w:t>
      </w:r>
      <w:r>
        <w:rPr>
          <w:rFonts w:hint="eastAsia" w:ascii="Times New Roman" w:hAnsi="Times New Roman"/>
          <w:bCs/>
          <w:color w:val="000000"/>
          <w:sz w:val="20"/>
          <w:szCs w:val="20"/>
        </w:rPr>
        <w:t>《</w:t>
      </w:r>
      <w:r>
        <w:rPr>
          <w:rFonts w:ascii="Times New Roman" w:hAnsi="Times New Roman"/>
          <w:bCs/>
          <w:color w:val="000000"/>
          <w:sz w:val="20"/>
          <w:szCs w:val="20"/>
        </w:rPr>
        <w:t>主持人思维与语言能力训练路径（修订版）</w:t>
      </w:r>
      <w:r>
        <w:rPr>
          <w:rFonts w:hint="eastAsia" w:ascii="Times New Roman" w:hAnsi="Times New Roman"/>
          <w:bCs/>
          <w:color w:val="000000"/>
          <w:sz w:val="20"/>
          <w:szCs w:val="20"/>
        </w:rPr>
        <w:t>》</w:t>
      </w:r>
      <w:r>
        <w:rPr>
          <w:rFonts w:ascii="Times New Roman" w:hAnsi="Times New Roman"/>
          <w:bCs/>
          <w:color w:val="000000"/>
          <w:sz w:val="20"/>
          <w:szCs w:val="20"/>
        </w:rPr>
        <w:t>吴郁 编</w:t>
      </w:r>
      <w:r>
        <w:fldChar w:fldCharType="begin"/>
      </w:r>
      <w:r>
        <w:instrText xml:space="preserve"> HYPERLINK "http://book.jd.com/publish/%E4%B8%AD%E5%9B%BD%E5%B9%BF%E6%92%AD%E7%94%B5%E8%A7%86%E5%87%BA%E7%89%88%E7%A4%BE_1.html" \t "_blank" \o "中国广播电视出版社" </w:instrText>
      </w:r>
      <w:r>
        <w:fldChar w:fldCharType="separate"/>
      </w:r>
      <w:r>
        <w:rPr>
          <w:rFonts w:ascii="Times New Roman" w:hAnsi="Times New Roman"/>
          <w:bCs/>
          <w:color w:val="000000"/>
          <w:sz w:val="20"/>
          <w:szCs w:val="20"/>
        </w:rPr>
        <w:t>中国广播电视出版社</w:t>
      </w:r>
      <w:r>
        <w:rPr>
          <w:rFonts w:ascii="Times New Roman" w:hAnsi="Times New Roman"/>
          <w:bCs/>
          <w:color w:val="000000"/>
          <w:sz w:val="20"/>
          <w:szCs w:val="20"/>
        </w:rPr>
        <w:fldChar w:fldCharType="end"/>
      </w:r>
    </w:p>
    <w:p>
      <w:pPr>
        <w:snapToGrid w:val="0"/>
        <w:spacing w:line="288" w:lineRule="auto"/>
        <w:ind w:firstLine="600" w:firstLineChars="300"/>
        <w:rPr>
          <w:rFonts w:ascii="Arial" w:hAnsi="Arial" w:cs="Arial"/>
          <w:sz w:val="18"/>
          <w:szCs w:val="18"/>
          <w:shd w:val="clear" w:color="auto" w:fill="FFFFFF"/>
        </w:rPr>
      </w:pPr>
      <w:r>
        <w:rPr>
          <w:rFonts w:hint="eastAsia"/>
          <w:color w:val="000000"/>
          <w:sz w:val="20"/>
          <w:szCs w:val="20"/>
        </w:rPr>
        <w:t>《普通话水平测试指导用书》</w:t>
      </w:r>
      <w:r>
        <w:rPr>
          <w:color w:val="000000"/>
          <w:sz w:val="20"/>
          <w:szCs w:val="20"/>
        </w:rPr>
        <w:t>（第2版）</w:t>
      </w:r>
      <w:r>
        <w:rPr>
          <w:rFonts w:hint="eastAsia" w:ascii="Arial" w:hAnsi="Arial" w:cs="Arial"/>
          <w:sz w:val="18"/>
          <w:szCs w:val="18"/>
          <w:shd w:val="clear" w:color="auto" w:fill="FFFFFF"/>
        </w:rPr>
        <w:t>上海市语言文字水平测试中心立信会计出版社</w:t>
      </w:r>
    </w:p>
    <w:p>
      <w:pPr>
        <w:snapToGrid w:val="0"/>
        <w:spacing w:line="288" w:lineRule="auto"/>
        <w:ind w:firstLine="1700" w:firstLineChars="850"/>
        <w:rPr>
          <w:color w:val="000000"/>
          <w:sz w:val="20"/>
          <w:szCs w:val="20"/>
        </w:rPr>
      </w:pPr>
      <w:r>
        <w:rPr>
          <w:rFonts w:hint="eastAsia"/>
          <w:color w:val="000000"/>
          <w:sz w:val="20"/>
          <w:szCs w:val="20"/>
        </w:rPr>
        <w:t>《脱稿讲话与即兴演讲》 端木自在 立信会计出版社】</w:t>
      </w:r>
    </w:p>
    <w:p>
      <w:pPr>
        <w:snapToGrid w:val="0"/>
        <w:spacing w:line="288" w:lineRule="auto"/>
        <w:ind w:firstLine="392" w:firstLineChars="196"/>
        <w:rPr>
          <w:color w:val="000000"/>
          <w:sz w:val="20"/>
          <w:szCs w:val="20"/>
        </w:rPr>
      </w:pPr>
    </w:p>
    <w:p>
      <w:pPr>
        <w:snapToGrid w:val="0"/>
        <w:spacing w:line="288" w:lineRule="auto"/>
        <w:rPr>
          <w:color w:val="000000"/>
          <w:sz w:val="20"/>
          <w:szCs w:val="20"/>
          <w:highlight w:val="yellow"/>
        </w:rPr>
      </w:pPr>
    </w:p>
    <w:p>
      <w:pPr>
        <w:adjustRightInd w:val="0"/>
        <w:snapToGrid w:val="0"/>
        <w:spacing w:line="288" w:lineRule="auto"/>
        <w:ind w:firstLine="394" w:firstLineChars="196"/>
        <w:rPr>
          <w:color w:val="000000"/>
          <w:sz w:val="20"/>
          <w:szCs w:val="20"/>
        </w:rPr>
      </w:pPr>
      <w:r>
        <w:rPr>
          <w:b/>
          <w:bCs/>
          <w:color w:val="000000"/>
          <w:sz w:val="20"/>
          <w:szCs w:val="20"/>
        </w:rPr>
        <w:t>先修课程：</w:t>
      </w:r>
    </w:p>
    <w:p>
      <w:pPr>
        <w:numPr>
          <w:ilvl w:val="0"/>
          <w:numId w:val="1"/>
        </w:numPr>
        <w:adjustRightInd w:val="0"/>
        <w:snapToGrid w:val="0"/>
        <w:spacing w:beforeLines="50" w:afterLines="50" w:line="288" w:lineRule="auto"/>
        <w:ind w:firstLine="348" w:firstLineChars="145"/>
        <w:rPr>
          <w:rFonts w:ascii="黑体" w:hAnsi="宋体" w:eastAsia="黑体"/>
          <w:sz w:val="24"/>
        </w:rPr>
      </w:pPr>
      <w:r>
        <w:rPr>
          <w:rFonts w:ascii="黑体" w:hAnsi="宋体" w:eastAsia="黑体"/>
          <w:sz w:val="24"/>
        </w:rPr>
        <w:t>课程简介</w:t>
      </w:r>
    </w:p>
    <w:p>
      <w:pPr>
        <w:adjustRightInd w:val="0"/>
        <w:snapToGrid w:val="0"/>
        <w:spacing w:beforeLines="50" w:afterLines="50" w:line="288" w:lineRule="auto"/>
        <w:rPr>
          <w:rFonts w:asciiTheme="minorEastAsia" w:hAnsiTheme="minorEastAsia" w:eastAsiaTheme="minorEastAsia" w:cstheme="minorEastAsia"/>
          <w:sz w:val="24"/>
          <w:szCs w:val="24"/>
          <w:shd w:val="clear" w:color="FFFFFF" w:fill="D9D9D9"/>
        </w:rPr>
      </w:pPr>
      <w:r>
        <w:rPr>
          <w:rFonts w:hint="eastAsia" w:asciiTheme="minorEastAsia" w:hAnsiTheme="minorEastAsia" w:eastAsiaTheme="minorEastAsia" w:cstheme="minorEastAsia"/>
          <w:color w:val="333333"/>
          <w:sz w:val="24"/>
          <w:szCs w:val="24"/>
        </w:rPr>
        <w:t>随着文化产业的飞速发展，播音主持人职业将成为未来就业领域的热点和亮点。播音专业目标是培养具备广播电视新闻传播、语言文学等能力，能担任广播电视播音与节目主持工作的复合型应用语言学高级专门人才。</w:t>
      </w:r>
      <w:r>
        <w:rPr>
          <w:rFonts w:hint="eastAsia" w:asciiTheme="minorEastAsia" w:hAnsiTheme="minorEastAsia" w:eastAsiaTheme="minorEastAsia" w:cstheme="minorEastAsia"/>
          <w:color w:val="323E32"/>
          <w:sz w:val="24"/>
          <w:szCs w:val="24"/>
        </w:rPr>
        <w:t>以电子媒介——广播电视为对象，结合中外广电实践，研究广播电视的传播活动及其规律，重点是广播电视新闻，兼及广播电视文艺、教育、服务等节目，并讲授广播电视的传播与接受、节目制作、媒介人物、广电事业的发展的管理等等。</w:t>
      </w:r>
    </w:p>
    <w:p>
      <w:pPr>
        <w:snapToGrid w:val="0"/>
        <w:spacing w:line="288" w:lineRule="auto"/>
        <w:ind w:firstLine="400" w:firstLineChars="200"/>
        <w:rPr>
          <w:color w:val="000000"/>
          <w:sz w:val="20"/>
          <w:szCs w:val="20"/>
        </w:rPr>
      </w:pPr>
    </w:p>
    <w:p>
      <w:pPr>
        <w:widowControl/>
        <w:spacing w:beforeLines="50"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snapToGrid w:val="0"/>
        <w:spacing w:line="288" w:lineRule="auto"/>
        <w:ind w:firstLine="480" w:firstLineChars="200"/>
        <w:rPr>
          <w:color w:val="000000"/>
          <w:sz w:val="20"/>
          <w:szCs w:val="20"/>
        </w:rPr>
      </w:pPr>
      <w:r>
        <w:rPr>
          <w:rFonts w:hint="eastAsia"/>
          <w:color w:val="000000"/>
          <w:sz w:val="24"/>
          <w:szCs w:val="24"/>
        </w:rPr>
        <w:t>适合新闻、传播专业大二年级的学生。</w:t>
      </w:r>
    </w:p>
    <w:p>
      <w:pPr>
        <w:snapToGrid w:val="0"/>
        <w:spacing w:line="288" w:lineRule="auto"/>
        <w:ind w:firstLine="400" w:firstLineChars="200"/>
        <w:rPr>
          <w:color w:val="000000"/>
          <w:sz w:val="20"/>
          <w:szCs w:val="20"/>
        </w:rPr>
      </w:pPr>
    </w:p>
    <w:p>
      <w:pPr>
        <w:snapToGrid w:val="0"/>
        <w:spacing w:line="288" w:lineRule="auto"/>
        <w:ind w:firstLine="400" w:firstLineChars="200"/>
        <w:rPr>
          <w:color w:val="000000"/>
          <w:sz w:val="20"/>
          <w:szCs w:val="20"/>
        </w:rPr>
      </w:pPr>
    </w:p>
    <w:p>
      <w:pPr>
        <w:widowControl/>
        <w:spacing w:beforeLines="50" w:afterLines="50" w:line="288" w:lineRule="auto"/>
        <w:ind w:firstLine="360" w:firstLineChars="1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的关联性（必填项）</w:t>
      </w:r>
    </w:p>
    <w:tbl>
      <w:tblPr>
        <w:tblStyle w:val="6"/>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3" w:type="dxa"/>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727" w:type="dxa"/>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3" w:type="dxa"/>
            <w:vAlign w:val="center"/>
          </w:tcPr>
          <w:p>
            <w:pPr>
              <w:rPr>
                <w:kern w:val="0"/>
                <w:sz w:val="20"/>
                <w:szCs w:val="20"/>
              </w:rPr>
            </w:pPr>
            <w:r>
              <w:rPr>
                <w:rFonts w:hint="eastAsia" w:ascii="宋体" w:hAnsi="宋体" w:cs="宋体"/>
                <w:color w:val="000000"/>
                <w:kern w:val="0"/>
                <w:szCs w:val="21"/>
              </w:rPr>
              <w:t>LO11：应用书面或口头形式，阐释自己的观点，有效沟通。</w:t>
            </w:r>
          </w:p>
        </w:tc>
        <w:tc>
          <w:tcPr>
            <w:tcW w:w="727" w:type="dxa"/>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3" w:type="dxa"/>
            <w:vAlign w:val="center"/>
          </w:tcPr>
          <w:p>
            <w:pPr>
              <w:widowControl/>
              <w:rPr>
                <w:kern w:val="0"/>
                <w:sz w:val="20"/>
                <w:szCs w:val="20"/>
              </w:rPr>
            </w:pPr>
            <w:r>
              <w:rPr>
                <w:rFonts w:hint="eastAsia" w:ascii="仿宋" w:hAnsi="仿宋" w:eastAsia="仿宋" w:cs="宋体"/>
                <w:color w:val="000000"/>
                <w:kern w:val="0"/>
                <w:sz w:val="24"/>
                <w:szCs w:val="24"/>
              </w:rPr>
              <w:t>LO21：</w:t>
            </w:r>
            <w:r>
              <w:rPr>
                <w:rFonts w:hint="eastAsia" w:ascii="宋体" w:hAnsi="宋体" w:cs="宋体"/>
                <w:color w:val="000000"/>
                <w:kern w:val="0"/>
                <w:szCs w:val="21"/>
              </w:rPr>
              <w:t>能根据未来工作需要确定自己的学习目标，并主动通过信息搜索、讨论、质疑、实践、创造等方法来实现学习目标。</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3" w:type="dxa"/>
            <w:vAlign w:val="center"/>
          </w:tcPr>
          <w:p>
            <w:pPr>
              <w:widowControl/>
              <w:rPr>
                <w:kern w:val="0"/>
                <w:sz w:val="20"/>
                <w:szCs w:val="20"/>
              </w:rPr>
            </w:pPr>
            <w:r>
              <w:rPr>
                <w:rFonts w:hint="eastAsia" w:ascii="仿宋" w:hAnsi="仿宋" w:eastAsia="仿宋" w:cs="宋体"/>
                <w:color w:val="000000"/>
                <w:kern w:val="0"/>
                <w:sz w:val="24"/>
                <w:szCs w:val="24"/>
              </w:rPr>
              <w:t>LO31：</w:t>
            </w:r>
            <w:r>
              <w:rPr>
                <w:rFonts w:ascii="宋体" w:hAnsi="宋体" w:cs="DFKaiShu-SB-Estd-BF"/>
                <w:kern w:val="0"/>
                <w:szCs w:val="21"/>
              </w:rPr>
              <w:t>信息辨识与</w:t>
            </w:r>
            <w:r>
              <w:rPr>
                <w:rFonts w:hint="eastAsia" w:ascii="宋体" w:hAnsi="宋体" w:cs="DFKaiShu-SB-Estd-BF"/>
                <w:kern w:val="0"/>
                <w:szCs w:val="21"/>
              </w:rPr>
              <w:t>判断</w:t>
            </w:r>
            <w:r>
              <w:rPr>
                <w:rFonts w:ascii="宋体" w:hAnsi="宋体" w:cs="DFKaiShu-SB-Estd-BF"/>
                <w:kern w:val="0"/>
                <w:szCs w:val="21"/>
              </w:rPr>
              <w:t>：</w:t>
            </w:r>
            <w:r>
              <w:rPr>
                <w:rFonts w:ascii="宋体" w:hAnsi="宋体" w:cs="宋体"/>
                <w:color w:val="000000"/>
                <w:kern w:val="0"/>
                <w:szCs w:val="21"/>
              </w:rPr>
              <w:t>能有效</w:t>
            </w:r>
            <w:r>
              <w:rPr>
                <w:rFonts w:hint="eastAsia" w:ascii="宋体" w:hAnsi="宋体" w:cs="宋体"/>
                <w:color w:val="000000"/>
                <w:kern w:val="0"/>
                <w:szCs w:val="21"/>
              </w:rPr>
              <w:t>地对信息进行性质</w:t>
            </w:r>
            <w:r>
              <w:rPr>
                <w:rFonts w:ascii="宋体" w:hAnsi="宋体" w:cs="宋体"/>
                <w:color w:val="000000"/>
                <w:kern w:val="0"/>
                <w:szCs w:val="21"/>
              </w:rPr>
              <w:t>辨识</w:t>
            </w:r>
            <w:r>
              <w:rPr>
                <w:rFonts w:hint="eastAsia" w:ascii="宋体" w:hAnsi="宋体" w:cs="宋体"/>
                <w:color w:val="000000"/>
                <w:kern w:val="0"/>
                <w:szCs w:val="21"/>
              </w:rPr>
              <w:t>和价值判断</w:t>
            </w:r>
            <w:r>
              <w:rPr>
                <w:rFonts w:ascii="宋体" w:hAnsi="宋体" w:cs="宋体"/>
                <w:color w:val="000000"/>
                <w:kern w:val="0"/>
                <w:szCs w:val="21"/>
              </w:rPr>
              <w:t>，具有</w:t>
            </w:r>
            <w:r>
              <w:rPr>
                <w:rFonts w:hint="eastAsia" w:ascii="宋体" w:hAnsi="宋体" w:cs="DFKaiShu-SB-Estd-BF"/>
                <w:kern w:val="0"/>
                <w:szCs w:val="21"/>
              </w:rPr>
              <w:t>信息选择和</w:t>
            </w:r>
            <w:r>
              <w:rPr>
                <w:rFonts w:ascii="宋体" w:hAnsi="宋体" w:cs="DFKaiShu-SB-Estd-BF"/>
                <w:kern w:val="0"/>
                <w:szCs w:val="21"/>
              </w:rPr>
              <w:t>整合能力。</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3" w:type="dxa"/>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LO32：</w:t>
            </w:r>
            <w:r>
              <w:rPr>
                <w:rFonts w:ascii="宋体" w:hAnsi="宋体" w:cs="DFKaiShu-SB-Estd-BF"/>
                <w:kern w:val="0"/>
                <w:szCs w:val="21"/>
              </w:rPr>
              <w:t>新闻采访与公关</w:t>
            </w:r>
            <w:r>
              <w:rPr>
                <w:rFonts w:hint="eastAsia" w:ascii="宋体" w:hAnsi="宋体" w:cs="宋体"/>
                <w:color w:val="000000"/>
                <w:kern w:val="0"/>
                <w:szCs w:val="21"/>
              </w:rPr>
              <w:t>：具有</w:t>
            </w:r>
            <w:r>
              <w:rPr>
                <w:rFonts w:ascii="宋体" w:hAnsi="宋体" w:cs="宋体"/>
                <w:color w:val="000000"/>
                <w:kern w:val="0"/>
                <w:szCs w:val="21"/>
              </w:rPr>
              <w:t>基本的人际交往能力，</w:t>
            </w:r>
            <w:r>
              <w:rPr>
                <w:rFonts w:hint="eastAsia" w:ascii="宋体" w:hAnsi="宋体" w:cs="宋体"/>
                <w:color w:val="000000"/>
                <w:kern w:val="0"/>
                <w:szCs w:val="21"/>
              </w:rPr>
              <w:t>对不同的人采用不同的沟通方式，能有效</w:t>
            </w:r>
            <w:r>
              <w:rPr>
                <w:rFonts w:ascii="宋体" w:hAnsi="宋体" w:cs="宋体"/>
                <w:color w:val="000000"/>
                <w:kern w:val="0"/>
                <w:szCs w:val="21"/>
              </w:rPr>
              <w:t>完成新闻采访工</w:t>
            </w:r>
            <w:r>
              <w:rPr>
                <w:rFonts w:hint="eastAsia"/>
              </w:rPr>
              <w:t>作，具备</w:t>
            </w:r>
            <w:r>
              <w:rPr>
                <w:rFonts w:ascii="宋体" w:hAnsi="宋体" w:cs="宋体"/>
                <w:color w:val="000000"/>
                <w:kern w:val="0"/>
                <w:szCs w:val="21"/>
              </w:rPr>
              <w:t>公关能力。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3" w:type="dxa"/>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LO33：</w:t>
            </w:r>
            <w:r>
              <w:rPr>
                <w:rFonts w:ascii="宋体" w:hAnsi="宋体" w:cs="DFKaiShu-SB-Estd-BF"/>
                <w:kern w:val="0"/>
                <w:szCs w:val="21"/>
              </w:rPr>
              <w:t>文稿写作与编辑</w:t>
            </w:r>
            <w:r>
              <w:rPr>
                <w:rFonts w:hint="eastAsia" w:ascii="宋体" w:hAnsi="宋体" w:cs="宋体"/>
                <w:color w:val="000000"/>
                <w:kern w:val="0"/>
                <w:szCs w:val="21"/>
              </w:rPr>
              <w:t>：</w:t>
            </w:r>
            <w:r>
              <w:rPr>
                <w:rFonts w:ascii="宋体" w:hAnsi="宋体" w:cs="宋体"/>
                <w:color w:val="000000"/>
                <w:kern w:val="0"/>
                <w:szCs w:val="21"/>
              </w:rPr>
              <w:t>掌握</w:t>
            </w:r>
            <w:r>
              <w:rPr>
                <w:rFonts w:hint="eastAsia"/>
              </w:rPr>
              <w:t>各类新闻文体的写作方法，文字通顺</w:t>
            </w:r>
            <w:r>
              <w:t>、</w:t>
            </w:r>
            <w:r>
              <w:rPr>
                <w:rFonts w:hint="eastAsia"/>
              </w:rPr>
              <w:t>内容充实</w:t>
            </w:r>
            <w:r>
              <w:t>、</w:t>
            </w:r>
            <w:r>
              <w:rPr>
                <w:rFonts w:hint="eastAsia"/>
              </w:rPr>
              <w:t>有传播价值</w:t>
            </w:r>
            <w:r>
              <w:rPr>
                <w:rFonts w:ascii="宋体" w:hAnsi="宋体" w:cs="宋体"/>
                <w:color w:val="000000"/>
                <w:kern w:val="0"/>
                <w:szCs w:val="21"/>
              </w:rPr>
              <w:t>，能针对不同的媒介</w:t>
            </w:r>
            <w:r>
              <w:rPr>
                <w:rFonts w:hint="eastAsia"/>
              </w:rPr>
              <w:t>进行文稿的写作和编辑</w:t>
            </w:r>
            <w:r>
              <w:rPr>
                <w:rFonts w:ascii="宋体" w:hAnsi="宋体" w:cs="DFKaiShu-SB-Estd-BF"/>
                <w:kern w:val="0"/>
                <w:szCs w:val="21"/>
              </w:rPr>
              <w:t>。</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3" w:type="dxa"/>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LO34：</w:t>
            </w:r>
            <w:r>
              <w:rPr>
                <w:rFonts w:ascii="宋体" w:hAnsi="宋体" w:cs="DFKaiShu-SB-Estd-BF"/>
                <w:kern w:val="0"/>
                <w:szCs w:val="21"/>
              </w:rPr>
              <w:t>活动策划与</w:t>
            </w:r>
            <w:r>
              <w:rPr>
                <w:rFonts w:hint="eastAsia" w:ascii="宋体" w:hAnsi="宋体" w:cs="DFKaiShu-SB-Estd-BF"/>
                <w:kern w:val="0"/>
                <w:szCs w:val="21"/>
              </w:rPr>
              <w:t>执行</w:t>
            </w:r>
            <w:r>
              <w:rPr>
                <w:rFonts w:ascii="宋体" w:hAnsi="宋体" w:cs="DFKaiShu-SB-Estd-BF"/>
                <w:kern w:val="0"/>
                <w:szCs w:val="21"/>
              </w:rPr>
              <w:t>：</w:t>
            </w:r>
            <w:r>
              <w:rPr>
                <w:rFonts w:hint="eastAsia" w:ascii="宋体" w:hAnsi="宋体" w:cs="宋体"/>
                <w:color w:val="000000"/>
                <w:kern w:val="0"/>
                <w:szCs w:val="21"/>
              </w:rPr>
              <w:t>能</w:t>
            </w:r>
            <w:r>
              <w:rPr>
                <w:rFonts w:ascii="宋体" w:hAnsi="宋体" w:cs="宋体"/>
                <w:color w:val="000000"/>
                <w:kern w:val="0"/>
                <w:szCs w:val="21"/>
              </w:rPr>
              <w:t>根据不同</w:t>
            </w:r>
            <w:r>
              <w:rPr>
                <w:rFonts w:hint="eastAsia" w:ascii="宋体" w:hAnsi="宋体" w:cs="宋体"/>
                <w:color w:val="000000"/>
                <w:kern w:val="0"/>
                <w:szCs w:val="21"/>
              </w:rPr>
              <w:t>的</w:t>
            </w:r>
            <w:r>
              <w:rPr>
                <w:rFonts w:ascii="宋体" w:hAnsi="宋体" w:cs="宋体"/>
                <w:color w:val="000000"/>
                <w:kern w:val="0"/>
                <w:szCs w:val="21"/>
              </w:rPr>
              <w:t>主题进行</w:t>
            </w:r>
            <w:r>
              <w:rPr>
                <w:rFonts w:hint="eastAsia" w:ascii="宋体" w:hAnsi="宋体" w:cs="DFKaiShu-SB-Estd-BF"/>
                <w:kern w:val="0"/>
                <w:szCs w:val="21"/>
              </w:rPr>
              <w:t>活动</w:t>
            </w:r>
            <w:r>
              <w:rPr>
                <w:rFonts w:ascii="宋体" w:hAnsi="宋体" w:cs="DFKaiShu-SB-Estd-BF"/>
                <w:kern w:val="0"/>
                <w:szCs w:val="21"/>
              </w:rPr>
              <w:t>策划</w:t>
            </w:r>
            <w:r>
              <w:rPr>
                <w:rFonts w:hint="eastAsia" w:ascii="宋体" w:hAnsi="宋体" w:cs="DFKaiShu-SB-Estd-BF"/>
                <w:kern w:val="0"/>
                <w:szCs w:val="21"/>
              </w:rPr>
              <w:t>以及</w:t>
            </w:r>
            <w:r>
              <w:rPr>
                <w:rFonts w:ascii="宋体" w:hAnsi="宋体" w:cs="DFKaiShu-SB-Estd-BF"/>
                <w:kern w:val="0"/>
                <w:szCs w:val="21"/>
              </w:rPr>
              <w:t>相关的品牌推广工</w:t>
            </w:r>
            <w:r>
              <w:rPr>
                <w:rFonts w:hint="eastAsia" w:ascii="宋体" w:hAnsi="宋体" w:cs="DFKaiShu-SB-Estd-BF"/>
                <w:kern w:val="0"/>
                <w:szCs w:val="21"/>
              </w:rPr>
              <w:t>作</w:t>
            </w:r>
            <w:r>
              <w:rPr>
                <w:rFonts w:ascii="宋体" w:hAnsi="宋体" w:cs="DFKaiShu-SB-Estd-BF"/>
                <w:kern w:val="0"/>
                <w:szCs w:val="21"/>
              </w:rPr>
              <w:t>。</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3" w:type="dxa"/>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LO35：</w:t>
            </w:r>
            <w:r>
              <w:rPr>
                <w:rFonts w:ascii="宋体" w:hAnsi="宋体" w:cs="DFKaiShu-SB-Estd-BF"/>
                <w:kern w:val="0"/>
                <w:szCs w:val="21"/>
              </w:rPr>
              <w:t>媒介</w:t>
            </w:r>
            <w:r>
              <w:rPr>
                <w:rFonts w:hint="eastAsia" w:ascii="宋体" w:hAnsi="宋体" w:cs="DFKaiShu-SB-Estd-BF"/>
                <w:kern w:val="0"/>
                <w:szCs w:val="21"/>
              </w:rPr>
              <w:t>应用</w:t>
            </w:r>
            <w:r>
              <w:rPr>
                <w:rFonts w:ascii="宋体" w:hAnsi="宋体" w:cs="DFKaiShu-SB-Estd-BF"/>
                <w:kern w:val="0"/>
                <w:szCs w:val="21"/>
              </w:rPr>
              <w:t>与发展</w:t>
            </w:r>
            <w:r>
              <w:rPr>
                <w:rFonts w:hint="eastAsia" w:ascii="宋体" w:hAnsi="宋体" w:cs="宋体"/>
                <w:color w:val="000000"/>
                <w:kern w:val="0"/>
                <w:szCs w:val="21"/>
              </w:rPr>
              <w:t>：</w:t>
            </w:r>
            <w:r>
              <w:rPr>
                <w:rFonts w:ascii="宋体" w:hAnsi="宋体" w:cs="宋体"/>
                <w:color w:val="000000"/>
                <w:kern w:val="0"/>
                <w:szCs w:val="21"/>
              </w:rPr>
              <w:t>能较好地应用</w:t>
            </w:r>
            <w:r>
              <w:rPr>
                <w:rFonts w:ascii="宋体" w:hAnsi="宋体" w:cs="DFKaiShu-SB-Estd-BF"/>
                <w:kern w:val="0"/>
                <w:szCs w:val="21"/>
              </w:rPr>
              <w:t>多种常用传播媒介，并能与时俱进地</w:t>
            </w:r>
            <w:r>
              <w:rPr>
                <w:rFonts w:hint="eastAsia" w:ascii="宋体" w:hAnsi="宋体" w:cs="DFKaiShu-SB-Estd-BF"/>
                <w:kern w:val="0"/>
                <w:szCs w:val="21"/>
              </w:rPr>
              <w:t>掌握</w:t>
            </w:r>
            <w:r>
              <w:rPr>
                <w:rFonts w:hint="eastAsia"/>
              </w:rPr>
              <w:t>岗位所要求的</w:t>
            </w:r>
            <w:r>
              <w:rPr>
                <w:rFonts w:ascii="宋体" w:hAnsi="宋体" w:cs="DFKaiShu-SB-Estd-BF"/>
                <w:kern w:val="0"/>
                <w:szCs w:val="21"/>
              </w:rPr>
              <w:t>新媒介技术。</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3" w:type="dxa"/>
            <w:vAlign w:val="center"/>
          </w:tcPr>
          <w:p>
            <w:pPr>
              <w:widowControl/>
              <w:rPr>
                <w:kern w:val="0"/>
                <w:sz w:val="20"/>
                <w:szCs w:val="20"/>
              </w:rPr>
            </w:pPr>
            <w:r>
              <w:rPr>
                <w:rFonts w:hint="eastAsia" w:ascii="仿宋" w:hAnsi="仿宋" w:eastAsia="仿宋" w:cs="宋体"/>
                <w:color w:val="000000"/>
                <w:kern w:val="0"/>
                <w:sz w:val="24"/>
                <w:szCs w:val="24"/>
              </w:rPr>
              <w:t>LO41：</w:t>
            </w:r>
            <w:r>
              <w:rPr>
                <w:rFonts w:hint="eastAsia" w:ascii="宋体" w:hAnsi="宋体" w:cs="宋体"/>
                <w:color w:val="000000"/>
                <w:kern w:val="0"/>
                <w:szCs w:val="21"/>
              </w:rPr>
              <w:t>遵守纪律、守信守责；具有耐挫折、抗压等能力。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3" w:type="dxa"/>
            <w:vAlign w:val="center"/>
          </w:tcPr>
          <w:p>
            <w:pPr>
              <w:widowControl/>
              <w:rPr>
                <w:kern w:val="0"/>
                <w:sz w:val="20"/>
                <w:szCs w:val="20"/>
              </w:rPr>
            </w:pPr>
            <w:r>
              <w:rPr>
                <w:rFonts w:hint="eastAsia" w:ascii="仿宋" w:hAnsi="仿宋" w:eastAsia="仿宋" w:cs="宋体"/>
                <w:color w:val="000000"/>
                <w:kern w:val="0"/>
                <w:sz w:val="24"/>
                <w:szCs w:val="24"/>
              </w:rPr>
              <w:t>LO51：</w:t>
            </w:r>
            <w:r>
              <w:rPr>
                <w:rFonts w:hint="eastAsia" w:ascii="宋体" w:hAnsi="宋体" w:cs="宋体"/>
                <w:color w:val="000000"/>
                <w:kern w:val="0"/>
                <w:szCs w:val="21"/>
              </w:rPr>
              <w:t>与团队保持良好关系，</w:t>
            </w:r>
            <w:r>
              <w:rPr>
                <w:rFonts w:hint="eastAsia"/>
              </w:rPr>
              <w:t>做团队中的积极成员</w:t>
            </w:r>
            <w:r>
              <w:t>，</w:t>
            </w:r>
            <w:r>
              <w:rPr>
                <w:rFonts w:ascii="宋体" w:hAnsi="宋体" w:cs="宋体"/>
                <w:color w:val="000000"/>
                <w:kern w:val="0"/>
                <w:szCs w:val="21"/>
              </w:rPr>
              <w:t>协同</w:t>
            </w:r>
            <w:r>
              <w:rPr>
                <w:rFonts w:hint="eastAsia"/>
              </w:rPr>
              <w:t>伙伴</w:t>
            </w:r>
            <w:r>
              <w:rPr>
                <w:rFonts w:hint="eastAsia" w:ascii="宋体" w:hAnsi="宋体" w:cs="宋体"/>
                <w:color w:val="000000"/>
                <w:kern w:val="0"/>
                <w:szCs w:val="21"/>
              </w:rPr>
              <w:t>创造性</w:t>
            </w:r>
            <w:r>
              <w:rPr>
                <w:rFonts w:ascii="宋体" w:hAnsi="宋体" w:cs="宋体"/>
                <w:color w:val="000000"/>
                <w:kern w:val="0"/>
                <w:szCs w:val="21"/>
              </w:rPr>
              <w:t>地</w:t>
            </w:r>
            <w:r>
              <w:rPr>
                <w:rFonts w:hint="eastAsia" w:ascii="宋体" w:hAnsi="宋体" w:cs="宋体"/>
                <w:color w:val="000000"/>
                <w:kern w:val="0"/>
                <w:szCs w:val="21"/>
              </w:rPr>
              <w:t>解决问题。</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6803" w:type="dxa"/>
            <w:vAlign w:val="center"/>
          </w:tcPr>
          <w:p>
            <w:pPr>
              <w:widowControl/>
              <w:rPr>
                <w:kern w:val="0"/>
                <w:sz w:val="20"/>
                <w:szCs w:val="20"/>
              </w:rPr>
            </w:pPr>
            <w:r>
              <w:rPr>
                <w:rFonts w:hint="eastAsia" w:ascii="仿宋" w:hAnsi="仿宋" w:eastAsia="仿宋" w:cs="宋体"/>
                <w:color w:val="000000"/>
                <w:kern w:val="0"/>
                <w:sz w:val="24"/>
                <w:szCs w:val="24"/>
              </w:rPr>
              <w:t>LO61：</w:t>
            </w:r>
            <w:r>
              <w:rPr>
                <w:rFonts w:hint="eastAsia" w:ascii="宋体" w:hAnsi="宋体" w:cs="宋体"/>
                <w:color w:val="000000"/>
                <w:kern w:val="0"/>
                <w:szCs w:val="21"/>
              </w:rPr>
              <w:t>具备一定的信息素养，</w:t>
            </w:r>
            <w:r>
              <w:rPr>
                <w:rFonts w:ascii="宋体" w:hAnsi="宋体" w:cs="宋体"/>
                <w:color w:val="000000"/>
                <w:kern w:val="0"/>
                <w:szCs w:val="21"/>
              </w:rPr>
              <w:t>能</w:t>
            </w:r>
            <w:r>
              <w:rPr>
                <w:rFonts w:hint="eastAsia" w:ascii="宋体" w:hAnsi="宋体" w:cs="宋体"/>
                <w:color w:val="000000"/>
                <w:kern w:val="0"/>
                <w:szCs w:val="21"/>
              </w:rPr>
              <w:t>综合运用</w:t>
            </w:r>
            <w:r>
              <w:rPr>
                <w:rFonts w:ascii="宋体" w:hAnsi="宋体" w:cs="宋体"/>
                <w:color w:val="000000"/>
                <w:kern w:val="0"/>
                <w:szCs w:val="21"/>
              </w:rPr>
              <w:t>现代信息技术</w:t>
            </w:r>
            <w:r>
              <w:rPr>
                <w:rFonts w:hint="eastAsia" w:ascii="宋体" w:hAnsi="宋体" w:cs="宋体"/>
                <w:color w:val="000000"/>
                <w:kern w:val="0"/>
                <w:szCs w:val="21"/>
              </w:rPr>
              <w:t>知识和技能解决</w:t>
            </w:r>
            <w:r>
              <w:rPr>
                <w:rFonts w:ascii="宋体" w:hAnsi="宋体" w:cs="宋体"/>
                <w:color w:val="000000"/>
                <w:kern w:val="0"/>
                <w:szCs w:val="21"/>
              </w:rPr>
              <w:t>工作中的</w:t>
            </w:r>
            <w:r>
              <w:rPr>
                <w:rFonts w:hint="eastAsia" w:ascii="宋体" w:hAnsi="宋体" w:cs="宋体"/>
                <w:color w:val="000000"/>
                <w:kern w:val="0"/>
                <w:szCs w:val="21"/>
              </w:rPr>
              <w:t>实际问题。</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3" w:type="dxa"/>
            <w:vAlign w:val="center"/>
          </w:tcPr>
          <w:p>
            <w:pPr>
              <w:widowControl/>
              <w:rPr>
                <w:kern w:val="0"/>
                <w:sz w:val="20"/>
                <w:szCs w:val="20"/>
              </w:rPr>
            </w:pPr>
            <w:r>
              <w:rPr>
                <w:rFonts w:hint="eastAsia" w:ascii="仿宋" w:hAnsi="仿宋" w:eastAsia="仿宋" w:cs="宋体"/>
                <w:color w:val="000000"/>
                <w:kern w:val="0"/>
                <w:sz w:val="24"/>
                <w:szCs w:val="24"/>
              </w:rPr>
              <w:t>LO71：</w:t>
            </w:r>
            <w:r>
              <w:rPr>
                <w:rFonts w:hint="eastAsia" w:ascii="宋体" w:hAnsi="宋体" w:cs="宋体"/>
                <w:color w:val="000000"/>
                <w:kern w:val="0"/>
                <w:szCs w:val="21"/>
              </w:rPr>
              <w:t>愿意服务他人、服务企业、服务社会；为人热忱，富于爱心，懂得感恩。</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bl>
    <w:p/>
    <w:p>
      <w:pPr>
        <w:widowControl/>
        <w:spacing w:beforeLines="50" w:afterLines="50" w:line="288" w:lineRule="auto"/>
        <w:ind w:firstLine="360" w:firstLineChars="150"/>
        <w:jc w:val="left"/>
        <w:rPr>
          <w:rFonts w:ascii="黑体" w:hAnsi="宋体" w:eastAsia="黑体"/>
          <w:sz w:val="24"/>
        </w:rPr>
      </w:pPr>
      <w:r>
        <w:rPr>
          <w:rFonts w:hint="eastAsia" w:ascii="黑体" w:hAnsi="宋体" w:eastAsia="黑体"/>
          <w:sz w:val="24"/>
          <w:highlight w:val="yellow"/>
        </w:rPr>
        <w:t>五、</w:t>
      </w:r>
      <w:r>
        <w:rPr>
          <w:rFonts w:ascii="黑体" w:hAnsi="宋体" w:eastAsia="黑体"/>
          <w:sz w:val="24"/>
          <w:highlight w:val="yellow"/>
        </w:rPr>
        <w:t>课程</w:t>
      </w:r>
      <w:r>
        <w:rPr>
          <w:rFonts w:hint="eastAsia" w:ascii="黑体" w:hAnsi="宋体" w:eastAsia="黑体"/>
          <w:sz w:val="24"/>
          <w:highlight w:val="yellow"/>
        </w:rPr>
        <w:t>目标/课程预期学习成果</w:t>
      </w:r>
      <w:r>
        <w:rPr>
          <w:rFonts w:ascii="黑体" w:hAnsi="宋体" w:eastAsia="黑体"/>
          <w:sz w:val="24"/>
          <w:highlight w:val="yellow"/>
        </w:rPr>
        <w:t>（必填项）（</w:t>
      </w:r>
      <w:r>
        <w:rPr>
          <w:rFonts w:hint="eastAsia" w:ascii="黑体" w:hAnsi="宋体" w:eastAsia="黑体"/>
          <w:sz w:val="24"/>
          <w:highlight w:val="yellow"/>
        </w:rPr>
        <w:t>预期学习成果</w:t>
      </w:r>
      <w:r>
        <w:rPr>
          <w:rFonts w:ascii="黑体" w:hAnsi="宋体" w:eastAsia="黑体"/>
          <w:sz w:val="24"/>
          <w:highlight w:val="yellow"/>
        </w:rPr>
        <w:t>要可测量/能够证明）</w:t>
      </w:r>
    </w:p>
    <w:p>
      <w:pPr>
        <w:spacing w:line="360" w:lineRule="auto"/>
        <w:ind w:firstLine="600" w:firstLineChars="250"/>
        <w:rPr>
          <w:rFonts w:ascii="黑体" w:hAnsi="宋体" w:eastAsia="黑体"/>
          <w:sz w:val="24"/>
        </w:rPr>
      </w:pPr>
    </w:p>
    <w:tbl>
      <w:tblPr>
        <w:tblStyle w:val="5"/>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1882"/>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pPr>
              <w:snapToGrid w:val="0"/>
              <w:spacing w:line="288" w:lineRule="auto"/>
              <w:jc w:val="center"/>
              <w:rPr>
                <w:b/>
                <w:color w:val="000000"/>
                <w:sz w:val="20"/>
                <w:szCs w:val="20"/>
                <w:highlight w:val="yellow"/>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highlight w:val="yellow"/>
              </w:rPr>
              <w:t>（细化的预期学习成果</w:t>
            </w:r>
            <w:r>
              <w:rPr>
                <w:rFonts w:hint="eastAsia"/>
                <w:b/>
                <w:color w:val="000000"/>
                <w:sz w:val="20"/>
                <w:szCs w:val="20"/>
              </w:rPr>
              <w:t>）</w:t>
            </w:r>
          </w:p>
        </w:tc>
        <w:tc>
          <w:tcPr>
            <w:tcW w:w="1882"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593"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1</w:t>
            </w:r>
          </w:p>
        </w:tc>
        <w:tc>
          <w:tcPr>
            <w:tcW w:w="1175" w:type="dxa"/>
            <w:shd w:val="clear" w:color="auto" w:fill="auto"/>
            <w:vAlign w:val="center"/>
          </w:tcPr>
          <w:p>
            <w:pPr>
              <w:rPr>
                <w:rFonts w:ascii="仿宋" w:hAnsi="仿宋" w:eastAsia="仿宋" w:cs="宋体"/>
                <w:color w:val="000000"/>
                <w:kern w:val="0"/>
                <w:sz w:val="24"/>
              </w:rPr>
            </w:pPr>
            <w:r>
              <w:rPr>
                <w:rFonts w:hint="eastAsia" w:ascii="仿宋" w:hAnsi="仿宋" w:eastAsia="仿宋" w:cs="宋体"/>
                <w:color w:val="000000"/>
                <w:kern w:val="0"/>
                <w:sz w:val="24"/>
                <w:szCs w:val="24"/>
              </w:rPr>
              <w:t>LO21</w:t>
            </w:r>
          </w:p>
        </w:tc>
        <w:tc>
          <w:tcPr>
            <w:tcW w:w="2470"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rPr>
              <w:t>能够根据未来媒体的走势来确定现阶段自主计划</w:t>
            </w:r>
          </w:p>
        </w:tc>
        <w:tc>
          <w:tcPr>
            <w:tcW w:w="1882" w:type="dxa"/>
            <w:shd w:val="clear" w:color="auto" w:fill="auto"/>
          </w:tcPr>
          <w:p>
            <w:pPr>
              <w:snapToGrid w:val="0"/>
              <w:spacing w:line="288" w:lineRule="auto"/>
              <w:jc w:val="center"/>
              <w:rPr>
                <w:rFonts w:ascii="黑体" w:hAnsi="宋体" w:eastAsia="黑体"/>
                <w:sz w:val="24"/>
              </w:rPr>
            </w:pPr>
            <w:r>
              <w:rPr>
                <w:rFonts w:hint="eastAsia" w:ascii="黑体" w:hAnsi="宋体" w:eastAsia="黑体"/>
                <w:sz w:val="24"/>
              </w:rPr>
              <w:t>从课堂及课后练习中得以体现</w:t>
            </w:r>
          </w:p>
        </w:tc>
        <w:tc>
          <w:tcPr>
            <w:tcW w:w="1593" w:type="dxa"/>
            <w:shd w:val="clear" w:color="auto" w:fill="auto"/>
          </w:tcPr>
          <w:p>
            <w:pPr>
              <w:snapToGrid w:val="0"/>
              <w:spacing w:line="288" w:lineRule="auto"/>
              <w:jc w:val="center"/>
              <w:rPr>
                <w:rFonts w:ascii="黑体" w:hAnsi="宋体" w:eastAsia="黑体"/>
                <w:sz w:val="24"/>
              </w:rPr>
            </w:pPr>
            <w:r>
              <w:rPr>
                <w:rFonts w:hint="eastAsia" w:ascii="黑体" w:hAnsi="宋体" w:eastAsia="黑体"/>
                <w:sz w:val="24"/>
              </w:rPr>
              <w:t>模拟主持中是否能良好体现现在走势。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2</w:t>
            </w:r>
          </w:p>
        </w:tc>
        <w:tc>
          <w:tcPr>
            <w:tcW w:w="117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LO31</w:t>
            </w:r>
          </w:p>
        </w:tc>
        <w:tc>
          <w:tcPr>
            <w:tcW w:w="2470" w:type="dxa"/>
            <w:shd w:val="clear" w:color="auto" w:fill="auto"/>
          </w:tcPr>
          <w:p>
            <w:pPr>
              <w:rPr>
                <w:rFonts w:ascii="仿宋" w:hAnsi="仿宋" w:eastAsia="仿宋" w:cs="宋体"/>
                <w:color w:val="000000"/>
                <w:kern w:val="0"/>
                <w:sz w:val="24"/>
              </w:rPr>
            </w:pPr>
            <w:r>
              <w:rPr>
                <w:rFonts w:ascii="宋体" w:hAnsi="宋体" w:cs="DFKaiShu-SB-Estd-BF"/>
                <w:kern w:val="0"/>
                <w:szCs w:val="21"/>
              </w:rPr>
              <w:t>信息辨识与</w:t>
            </w:r>
            <w:r>
              <w:rPr>
                <w:rFonts w:hint="eastAsia" w:ascii="宋体" w:hAnsi="宋体" w:cs="DFKaiShu-SB-Estd-BF"/>
                <w:kern w:val="0"/>
                <w:szCs w:val="21"/>
              </w:rPr>
              <w:t>判断</w:t>
            </w:r>
            <w:r>
              <w:rPr>
                <w:rFonts w:ascii="宋体" w:hAnsi="宋体" w:cs="DFKaiShu-SB-Estd-BF"/>
                <w:kern w:val="0"/>
                <w:szCs w:val="21"/>
              </w:rPr>
              <w:t>：</w:t>
            </w:r>
            <w:r>
              <w:rPr>
                <w:rFonts w:ascii="宋体" w:hAnsi="宋体" w:cs="宋体"/>
                <w:color w:val="000000"/>
                <w:kern w:val="0"/>
                <w:szCs w:val="21"/>
              </w:rPr>
              <w:t>能有效</w:t>
            </w:r>
            <w:r>
              <w:rPr>
                <w:rFonts w:hint="eastAsia" w:ascii="宋体" w:hAnsi="宋体" w:cs="宋体"/>
                <w:color w:val="000000"/>
                <w:kern w:val="0"/>
                <w:szCs w:val="21"/>
              </w:rPr>
              <w:t>地对信息进行性质</w:t>
            </w:r>
            <w:r>
              <w:rPr>
                <w:rFonts w:ascii="宋体" w:hAnsi="宋体" w:cs="宋体"/>
                <w:color w:val="000000"/>
                <w:kern w:val="0"/>
                <w:szCs w:val="21"/>
              </w:rPr>
              <w:t>辨识</w:t>
            </w:r>
            <w:r>
              <w:rPr>
                <w:rFonts w:hint="eastAsia" w:ascii="宋体" w:hAnsi="宋体" w:cs="宋体"/>
                <w:color w:val="000000"/>
                <w:kern w:val="0"/>
                <w:szCs w:val="21"/>
              </w:rPr>
              <w:t>和价值判断</w:t>
            </w:r>
            <w:r>
              <w:rPr>
                <w:rFonts w:ascii="宋体" w:hAnsi="宋体" w:cs="宋体"/>
                <w:color w:val="000000"/>
                <w:kern w:val="0"/>
                <w:szCs w:val="21"/>
              </w:rPr>
              <w:t>，具有</w:t>
            </w:r>
            <w:r>
              <w:rPr>
                <w:rFonts w:hint="eastAsia" w:ascii="宋体" w:hAnsi="宋体" w:cs="DFKaiShu-SB-Estd-BF"/>
                <w:kern w:val="0"/>
                <w:szCs w:val="21"/>
              </w:rPr>
              <w:t>信息选择和</w:t>
            </w:r>
            <w:r>
              <w:rPr>
                <w:rFonts w:ascii="宋体" w:hAnsi="宋体" w:cs="DFKaiShu-SB-Estd-BF"/>
                <w:kern w:val="0"/>
                <w:szCs w:val="21"/>
              </w:rPr>
              <w:t>整合能力。</w:t>
            </w:r>
          </w:p>
        </w:tc>
        <w:tc>
          <w:tcPr>
            <w:tcW w:w="1882" w:type="dxa"/>
            <w:shd w:val="clear" w:color="auto" w:fill="auto"/>
          </w:tcPr>
          <w:p>
            <w:pPr>
              <w:snapToGrid w:val="0"/>
              <w:spacing w:line="288" w:lineRule="auto"/>
              <w:jc w:val="center"/>
              <w:rPr>
                <w:rFonts w:ascii="黑体" w:hAnsi="宋体" w:eastAsia="黑体"/>
                <w:sz w:val="24"/>
              </w:rPr>
            </w:pPr>
            <w:r>
              <w:rPr>
                <w:rFonts w:hint="eastAsia" w:ascii="黑体" w:hAnsi="宋体" w:eastAsia="黑体"/>
                <w:sz w:val="24"/>
              </w:rPr>
              <w:t>通过理论讲解与大量的新闻信息编辑与播音主持练习</w:t>
            </w:r>
          </w:p>
        </w:tc>
        <w:tc>
          <w:tcPr>
            <w:tcW w:w="1593" w:type="dxa"/>
            <w:shd w:val="clear" w:color="auto" w:fill="auto"/>
          </w:tcPr>
          <w:p>
            <w:pPr>
              <w:snapToGrid w:val="0"/>
              <w:spacing w:line="288" w:lineRule="auto"/>
              <w:jc w:val="center"/>
              <w:rPr>
                <w:rFonts w:hint="eastAsia" w:ascii="黑体" w:hAnsi="宋体" w:eastAsia="黑体"/>
                <w:sz w:val="24"/>
              </w:rPr>
            </w:pPr>
            <w:r>
              <w:rPr>
                <w:rFonts w:hint="eastAsia" w:ascii="黑体" w:hAnsi="宋体" w:eastAsia="黑体"/>
                <w:sz w:val="24"/>
              </w:rPr>
              <w:t>进行</w:t>
            </w:r>
          </w:p>
          <w:p>
            <w:pPr>
              <w:snapToGrid w:val="0"/>
              <w:spacing w:line="288" w:lineRule="auto"/>
              <w:jc w:val="center"/>
              <w:rPr>
                <w:rFonts w:ascii="黑体" w:hAnsi="宋体" w:eastAsia="黑体"/>
                <w:sz w:val="24"/>
              </w:rPr>
            </w:pPr>
            <w:r>
              <w:rPr>
                <w:rFonts w:hint="eastAsia" w:ascii="黑体" w:hAnsi="宋体" w:eastAsia="黑体"/>
                <w:sz w:val="24"/>
              </w:rPr>
              <w:t>新闻播报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5" w:type="dxa"/>
            <w:shd w:val="clear" w:color="auto" w:fill="auto"/>
          </w:tcPr>
          <w:p>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3</w:t>
            </w:r>
          </w:p>
        </w:tc>
        <w:tc>
          <w:tcPr>
            <w:tcW w:w="1175" w:type="dxa"/>
            <w:shd w:val="clear" w:color="auto" w:fill="auto"/>
          </w:tcPr>
          <w:p>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L034</w:t>
            </w:r>
          </w:p>
        </w:tc>
        <w:tc>
          <w:tcPr>
            <w:tcW w:w="2470" w:type="dxa"/>
            <w:shd w:val="clear" w:color="auto" w:fill="auto"/>
          </w:tcPr>
          <w:p>
            <w:pPr>
              <w:rPr>
                <w:rFonts w:ascii="宋体" w:hAnsi="宋体" w:cs="DFKaiShu-SB-Estd-BF"/>
                <w:kern w:val="0"/>
                <w:szCs w:val="21"/>
              </w:rPr>
            </w:pPr>
            <w:r>
              <w:rPr>
                <w:rFonts w:hint="eastAsia" w:ascii="宋体" w:hAnsi="宋体" w:cs="宋体"/>
                <w:color w:val="000000"/>
                <w:kern w:val="0"/>
                <w:szCs w:val="21"/>
              </w:rPr>
              <w:t>能</w:t>
            </w:r>
            <w:r>
              <w:rPr>
                <w:rFonts w:ascii="宋体" w:hAnsi="宋体" w:cs="宋体"/>
                <w:color w:val="000000"/>
                <w:kern w:val="0"/>
                <w:szCs w:val="21"/>
              </w:rPr>
              <w:t>根据不同</w:t>
            </w:r>
            <w:r>
              <w:rPr>
                <w:rFonts w:hint="eastAsia" w:ascii="宋体" w:hAnsi="宋体" w:cs="宋体"/>
                <w:color w:val="000000"/>
                <w:kern w:val="0"/>
                <w:szCs w:val="21"/>
              </w:rPr>
              <w:t>的</w:t>
            </w:r>
            <w:r>
              <w:rPr>
                <w:rFonts w:ascii="宋体" w:hAnsi="宋体" w:cs="宋体"/>
                <w:color w:val="000000"/>
                <w:kern w:val="0"/>
                <w:szCs w:val="21"/>
              </w:rPr>
              <w:t>主题进行</w:t>
            </w:r>
            <w:r>
              <w:rPr>
                <w:rFonts w:hint="eastAsia" w:ascii="宋体" w:hAnsi="宋体" w:cs="DFKaiShu-SB-Estd-BF"/>
                <w:kern w:val="0"/>
                <w:szCs w:val="21"/>
              </w:rPr>
              <w:t>活动</w:t>
            </w:r>
            <w:r>
              <w:rPr>
                <w:rFonts w:ascii="宋体" w:hAnsi="宋体" w:cs="DFKaiShu-SB-Estd-BF"/>
                <w:kern w:val="0"/>
                <w:szCs w:val="21"/>
              </w:rPr>
              <w:t>策划</w:t>
            </w:r>
            <w:r>
              <w:rPr>
                <w:rFonts w:hint="eastAsia" w:ascii="宋体" w:hAnsi="宋体" w:cs="DFKaiShu-SB-Estd-BF"/>
                <w:kern w:val="0"/>
                <w:szCs w:val="21"/>
              </w:rPr>
              <w:t>以及</w:t>
            </w:r>
            <w:r>
              <w:rPr>
                <w:rFonts w:ascii="宋体" w:hAnsi="宋体" w:cs="DFKaiShu-SB-Estd-BF"/>
                <w:kern w:val="0"/>
                <w:szCs w:val="21"/>
              </w:rPr>
              <w:t>相关的品牌推广工</w:t>
            </w:r>
            <w:r>
              <w:rPr>
                <w:rFonts w:hint="eastAsia" w:ascii="宋体" w:hAnsi="宋体" w:cs="DFKaiShu-SB-Estd-BF"/>
                <w:kern w:val="0"/>
                <w:szCs w:val="21"/>
              </w:rPr>
              <w:t>作</w:t>
            </w:r>
            <w:r>
              <w:rPr>
                <w:rFonts w:ascii="宋体" w:hAnsi="宋体" w:cs="DFKaiShu-SB-Estd-BF"/>
                <w:kern w:val="0"/>
                <w:szCs w:val="21"/>
              </w:rPr>
              <w:t>。</w:t>
            </w:r>
          </w:p>
        </w:tc>
        <w:tc>
          <w:tcPr>
            <w:tcW w:w="1882" w:type="dxa"/>
            <w:shd w:val="clear" w:color="auto" w:fill="auto"/>
          </w:tcPr>
          <w:p>
            <w:pPr>
              <w:snapToGrid w:val="0"/>
              <w:spacing w:line="288" w:lineRule="auto"/>
              <w:jc w:val="center"/>
              <w:rPr>
                <w:rFonts w:hint="eastAsia" w:ascii="黑体" w:hAnsi="宋体" w:eastAsia="黑体"/>
                <w:sz w:val="24"/>
              </w:rPr>
            </w:pPr>
            <w:r>
              <w:rPr>
                <w:rFonts w:hint="eastAsia" w:ascii="黑体" w:hAnsi="宋体" w:eastAsia="黑体"/>
                <w:sz w:val="24"/>
              </w:rPr>
              <w:t>教师引导，学生分组讨论主题和主持内容</w:t>
            </w:r>
          </w:p>
        </w:tc>
        <w:tc>
          <w:tcPr>
            <w:tcW w:w="1593" w:type="dxa"/>
            <w:shd w:val="clear" w:color="auto" w:fill="auto"/>
          </w:tcPr>
          <w:p>
            <w:pPr>
              <w:snapToGrid w:val="0"/>
              <w:spacing w:line="288" w:lineRule="auto"/>
              <w:rPr>
                <w:rFonts w:hint="eastAsia" w:ascii="黑体" w:hAnsi="宋体" w:eastAsia="黑体"/>
                <w:sz w:val="24"/>
              </w:rPr>
            </w:pPr>
            <w:r>
              <w:rPr>
                <w:rFonts w:hint="eastAsia" w:ascii="黑体" w:hAnsi="宋体" w:eastAsia="黑体"/>
                <w:sz w:val="24"/>
              </w:rPr>
              <w:t>策划主持</w:t>
            </w:r>
          </w:p>
          <w:p>
            <w:pPr>
              <w:snapToGrid w:val="0"/>
              <w:spacing w:line="288" w:lineRule="auto"/>
              <w:rPr>
                <w:rFonts w:hint="eastAsia" w:ascii="黑体" w:hAnsi="宋体" w:eastAsia="黑体"/>
                <w:sz w:val="24"/>
              </w:rPr>
            </w:pPr>
            <w:r>
              <w:rPr>
                <w:rFonts w:hint="eastAsia" w:ascii="黑体" w:hAnsi="宋体" w:eastAsia="黑体"/>
                <w:sz w:val="24"/>
              </w:rPr>
              <w:t>一场微党课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4</w:t>
            </w:r>
          </w:p>
        </w:tc>
        <w:tc>
          <w:tcPr>
            <w:tcW w:w="117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LO71</w:t>
            </w:r>
          </w:p>
        </w:tc>
        <w:tc>
          <w:tcPr>
            <w:tcW w:w="2470" w:type="dxa"/>
            <w:shd w:val="clear" w:color="auto" w:fill="auto"/>
          </w:tcPr>
          <w:p>
            <w:pPr>
              <w:rPr>
                <w:rFonts w:ascii="仿宋" w:hAnsi="仿宋" w:eastAsia="仿宋" w:cs="宋体"/>
                <w:color w:val="000000"/>
                <w:kern w:val="0"/>
                <w:sz w:val="24"/>
              </w:rPr>
            </w:pPr>
            <w:r>
              <w:rPr>
                <w:rFonts w:hint="eastAsia" w:ascii="宋体" w:hAnsi="宋体" w:cs="宋体"/>
                <w:color w:val="000000"/>
                <w:kern w:val="0"/>
                <w:szCs w:val="21"/>
              </w:rPr>
              <w:t>愿意服务他人、服务企业、服务社会；为人热忱，富于爱心，懂得感恩。</w:t>
            </w:r>
          </w:p>
        </w:tc>
        <w:tc>
          <w:tcPr>
            <w:tcW w:w="1882" w:type="dxa"/>
            <w:shd w:val="clear" w:color="auto" w:fill="auto"/>
          </w:tcPr>
          <w:p>
            <w:pPr>
              <w:snapToGrid w:val="0"/>
              <w:spacing w:line="288" w:lineRule="auto"/>
              <w:jc w:val="center"/>
              <w:rPr>
                <w:rFonts w:ascii="黑体" w:hAnsi="宋体" w:eastAsia="黑体"/>
                <w:sz w:val="24"/>
              </w:rPr>
            </w:pPr>
            <w:r>
              <w:rPr>
                <w:rFonts w:hint="eastAsia" w:ascii="黑体" w:hAnsi="宋体" w:eastAsia="黑体"/>
                <w:sz w:val="24"/>
              </w:rPr>
              <w:t>学习中强调播音员主持人应建立良好的内在气质与公众形象</w:t>
            </w:r>
          </w:p>
        </w:tc>
        <w:tc>
          <w:tcPr>
            <w:tcW w:w="1593" w:type="dxa"/>
            <w:shd w:val="clear" w:color="auto" w:fill="auto"/>
          </w:tcPr>
          <w:p>
            <w:pPr>
              <w:snapToGrid w:val="0"/>
              <w:spacing w:line="288" w:lineRule="auto"/>
              <w:jc w:val="center"/>
              <w:rPr>
                <w:rFonts w:hint="eastAsia" w:ascii="黑体" w:hAnsi="宋体" w:eastAsia="黑体"/>
                <w:sz w:val="24"/>
              </w:rPr>
            </w:pPr>
          </w:p>
          <w:p>
            <w:pPr>
              <w:snapToGrid w:val="0"/>
              <w:spacing w:line="288" w:lineRule="auto"/>
              <w:rPr>
                <w:rFonts w:ascii="黑体" w:hAnsi="宋体" w:eastAsia="黑体"/>
                <w:sz w:val="24"/>
              </w:rPr>
            </w:pPr>
            <w:r>
              <w:rPr>
                <w:rFonts w:hint="eastAsia" w:ascii="黑体" w:hAnsi="宋体" w:eastAsia="黑体"/>
                <w:sz w:val="24"/>
              </w:rPr>
              <w:t>日常学习面貌、是否具有职业道德</w:t>
            </w:r>
          </w:p>
        </w:tc>
      </w:tr>
    </w:tbl>
    <w:p>
      <w:pPr>
        <w:snapToGrid w:val="0"/>
        <w:spacing w:line="288" w:lineRule="auto"/>
        <w:ind w:left="420" w:leftChars="200"/>
        <w:rPr>
          <w:rFonts w:ascii="黑体" w:hAnsi="宋体" w:eastAsia="黑体"/>
          <w:sz w:val="24"/>
        </w:rPr>
      </w:pPr>
    </w:p>
    <w:p>
      <w:pPr>
        <w:snapToGrid w:val="0"/>
        <w:spacing w:line="288" w:lineRule="auto"/>
        <w:ind w:left="420" w:leftChars="200"/>
        <w:rPr>
          <w:rFonts w:ascii="黑体" w:hAnsi="宋体" w:eastAsia="黑体"/>
          <w:sz w:val="24"/>
        </w:rPr>
      </w:pPr>
    </w:p>
    <w:p>
      <w:pPr>
        <w:snapToGrid w:val="0"/>
        <w:spacing w:line="288" w:lineRule="auto"/>
        <w:ind w:left="420" w:leftChars="200"/>
        <w:rPr>
          <w:rFonts w:ascii="黑体" w:hAnsi="宋体" w:eastAsia="黑体"/>
          <w:sz w:val="24"/>
        </w:rPr>
      </w:pPr>
    </w:p>
    <w:p>
      <w:pPr>
        <w:snapToGrid w:val="0"/>
        <w:spacing w:line="288" w:lineRule="auto"/>
        <w:ind w:left="420" w:leftChars="200"/>
        <w:rPr>
          <w:rFonts w:ascii="黑体" w:hAnsi="宋体" w:eastAsia="黑体"/>
          <w:sz w:val="24"/>
        </w:rPr>
      </w:pPr>
    </w:p>
    <w:p>
      <w:pPr>
        <w:widowControl/>
        <w:spacing w:beforeLines="50" w:afterLines="50" w:line="288" w:lineRule="auto"/>
        <w:ind w:firstLine="360" w:firstLineChars="150"/>
        <w:jc w:val="left"/>
        <w:rPr>
          <w:rFonts w:ascii="黑体" w:hAnsi="宋体" w:eastAsia="黑体"/>
          <w:sz w:val="24"/>
        </w:rPr>
      </w:pPr>
      <w:r>
        <w:rPr>
          <w:rFonts w:hint="eastAsia" w:ascii="黑体" w:hAnsi="宋体" w:eastAsia="黑体"/>
          <w:sz w:val="24"/>
          <w:highlight w:val="yellow"/>
        </w:rPr>
        <w:t>六、</w:t>
      </w:r>
      <w:r>
        <w:rPr>
          <w:rFonts w:ascii="黑体" w:hAnsi="宋体" w:eastAsia="黑体"/>
          <w:sz w:val="24"/>
          <w:highlight w:val="yellow"/>
        </w:rPr>
        <w:t>课程内容（必填项）</w:t>
      </w:r>
    </w:p>
    <w:p>
      <w:pPr>
        <w:snapToGrid w:val="0"/>
        <w:spacing w:line="288" w:lineRule="auto"/>
        <w:ind w:firstLine="400" w:firstLineChars="200"/>
        <w:rPr>
          <w:rFonts w:ascii="宋体" w:hAnsi="宋体"/>
          <w:sz w:val="20"/>
          <w:szCs w:val="20"/>
        </w:rPr>
      </w:pPr>
      <w:r>
        <w:rPr>
          <w:bCs/>
          <w:sz w:val="20"/>
          <w:szCs w:val="20"/>
        </w:rPr>
        <w:t>此处</w:t>
      </w:r>
      <w:r>
        <w:rPr>
          <w:rFonts w:hint="eastAsia" w:ascii="宋体" w:hAnsi="宋体"/>
          <w:sz w:val="20"/>
          <w:szCs w:val="20"/>
          <w:highlight w:val="yellow"/>
        </w:rPr>
        <w:t>分单元</w:t>
      </w:r>
      <w:r>
        <w:rPr>
          <w:rFonts w:hint="eastAsia"/>
          <w:bCs/>
          <w:sz w:val="20"/>
          <w:szCs w:val="20"/>
        </w:rPr>
        <w:t>列出教学的知识点和能力要求。知识点</w:t>
      </w:r>
      <w:r>
        <w:rPr>
          <w:rFonts w:ascii="宋体" w:hAnsi="宋体"/>
          <w:sz w:val="20"/>
          <w:szCs w:val="20"/>
        </w:rPr>
        <w:t>用</w:t>
      </w:r>
      <w:r>
        <w:rPr>
          <w:rFonts w:hint="eastAsia" w:ascii="宋体" w:hAnsi="宋体"/>
          <w:sz w:val="20"/>
          <w:szCs w:val="20"/>
        </w:rPr>
        <w:t>布鲁姆认知能力的</w:t>
      </w:r>
      <w:r>
        <w:rPr>
          <w:rFonts w:hint="eastAsia" w:ascii="宋体" w:hAnsi="宋体"/>
          <w:bCs/>
          <w:sz w:val="20"/>
          <w:szCs w:val="20"/>
        </w:rPr>
        <w:t>6</w:t>
      </w:r>
      <w:r>
        <w:rPr>
          <w:rFonts w:hint="eastAsia" w:ascii="宋体" w:hAnsi="宋体"/>
          <w:sz w:val="20"/>
          <w:szCs w:val="20"/>
        </w:rPr>
        <w:t xml:space="preserve">种层次： </w:t>
      </w:r>
      <w:r>
        <w:rPr>
          <w:rFonts w:hint="eastAsia" w:ascii="宋体" w:hAnsi="宋体"/>
          <w:sz w:val="20"/>
          <w:szCs w:val="20"/>
          <w:highlight w:val="yellow"/>
        </w:rPr>
        <w:t>(“</w:t>
      </w:r>
      <w:r>
        <w:rPr>
          <w:rFonts w:hint="eastAsia" w:ascii="宋体" w:hAnsi="宋体"/>
          <w:b/>
          <w:bCs/>
          <w:sz w:val="20"/>
          <w:szCs w:val="20"/>
          <w:highlight w:val="yellow"/>
        </w:rPr>
        <w:t>知道”、“理解”、“运用”、“分析”、“综合”、“评价”)</w:t>
      </w:r>
      <w:r>
        <w:rPr>
          <w:rFonts w:hint="eastAsia" w:ascii="宋体" w:hAnsi="宋体"/>
          <w:bCs/>
          <w:sz w:val="20"/>
          <w:szCs w:val="20"/>
        </w:rPr>
        <w:t>来</w:t>
      </w:r>
      <w:r>
        <w:rPr>
          <w:rFonts w:ascii="宋体" w:hAnsi="宋体"/>
          <w:sz w:val="20"/>
          <w:szCs w:val="20"/>
        </w:rPr>
        <w:t>表</w:t>
      </w:r>
      <w:r>
        <w:rPr>
          <w:rFonts w:hint="eastAsia" w:ascii="宋体" w:hAnsi="宋体"/>
          <w:sz w:val="20"/>
          <w:szCs w:val="20"/>
        </w:rPr>
        <w:t>达对学生学习要求上的差异</w:t>
      </w:r>
      <w:r>
        <w:rPr>
          <w:rFonts w:ascii="宋体" w:hAnsi="宋体"/>
          <w:sz w:val="20"/>
          <w:szCs w:val="20"/>
        </w:rPr>
        <w:t>。</w:t>
      </w:r>
      <w:r>
        <w:rPr>
          <w:rFonts w:hint="eastAsia" w:ascii="宋体" w:hAnsi="宋体"/>
          <w:sz w:val="20"/>
          <w:szCs w:val="20"/>
        </w:rPr>
        <w:t>能力要求必须选用合适的行为动词来表达。用文字说明教学的难点所在，</w:t>
      </w:r>
      <w:r>
        <w:rPr>
          <w:rFonts w:hint="eastAsia" w:ascii="宋体" w:hAnsi="宋体"/>
          <w:b/>
          <w:bCs/>
          <w:sz w:val="20"/>
          <w:szCs w:val="20"/>
        </w:rPr>
        <w:t>并标明每个单元的理论课时数和实践课时数。</w:t>
      </w:r>
    </w:p>
    <w:p>
      <w:pPr>
        <w:widowControl/>
        <w:spacing w:beforeLines="50" w:afterLines="50" w:line="360" w:lineRule="auto"/>
        <w:ind w:firstLine="360" w:firstLineChars="150"/>
        <w:jc w:val="left"/>
        <w:rPr>
          <w:rFonts w:ascii="Times New Roman" w:hAnsi="Times New Roman" w:eastAsia="黑体"/>
          <w:sz w:val="24"/>
        </w:rPr>
      </w:pPr>
      <w:r>
        <w:rPr>
          <w:rFonts w:hint="eastAsia" w:ascii="Times New Roman" w:hAnsi="Times New Roman" w:eastAsia="黑体"/>
          <w:sz w:val="24"/>
        </w:rPr>
        <w:t>六、课程内容</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1594"/>
        <w:gridCol w:w="1804"/>
        <w:gridCol w:w="1701"/>
        <w:gridCol w:w="1134"/>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6" w:type="dxa"/>
            <w:tcBorders>
              <w:top w:val="single" w:color="auto" w:sz="4" w:space="0"/>
              <w:left w:val="single" w:color="auto" w:sz="4" w:space="0"/>
              <w:bottom w:val="single" w:color="auto" w:sz="4" w:space="0"/>
              <w:right w:val="single" w:color="auto" w:sz="4" w:space="0"/>
            </w:tcBorders>
            <w:vAlign w:val="center"/>
          </w:tcPr>
          <w:p>
            <w:pPr>
              <w:widowControl/>
              <w:spacing w:beforeLines="50" w:afterLines="50" w:line="360" w:lineRule="auto"/>
              <w:jc w:val="center"/>
              <w:rPr>
                <w:rFonts w:ascii="Times New Roman" w:hAnsi="Times New Roman"/>
                <w:sz w:val="20"/>
                <w:szCs w:val="20"/>
              </w:rPr>
            </w:pPr>
            <w:r>
              <w:rPr>
                <w:rFonts w:hint="eastAsia" w:ascii="Times New Roman" w:hAnsi="Times New Roman"/>
                <w:sz w:val="20"/>
                <w:szCs w:val="20"/>
              </w:rPr>
              <w:t>单元</w:t>
            </w:r>
          </w:p>
        </w:tc>
        <w:tc>
          <w:tcPr>
            <w:tcW w:w="1594" w:type="dxa"/>
            <w:tcBorders>
              <w:top w:val="single" w:color="auto" w:sz="4" w:space="0"/>
              <w:left w:val="single" w:color="auto" w:sz="4" w:space="0"/>
              <w:bottom w:val="single" w:color="auto" w:sz="4" w:space="0"/>
              <w:right w:val="single" w:color="auto" w:sz="4" w:space="0"/>
            </w:tcBorders>
            <w:vAlign w:val="center"/>
          </w:tcPr>
          <w:p>
            <w:pPr>
              <w:widowControl/>
              <w:spacing w:beforeLines="50" w:afterLines="50" w:line="360" w:lineRule="auto"/>
              <w:jc w:val="center"/>
              <w:rPr>
                <w:rFonts w:ascii="Times New Roman" w:hAnsi="Times New Roman"/>
                <w:sz w:val="20"/>
                <w:szCs w:val="20"/>
              </w:rPr>
            </w:pPr>
            <w:r>
              <w:rPr>
                <w:rFonts w:hint="eastAsia" w:ascii="Times New Roman" w:hAnsi="Times New Roman"/>
                <w:sz w:val="20"/>
                <w:szCs w:val="20"/>
              </w:rPr>
              <w:t>知识点</w:t>
            </w:r>
          </w:p>
        </w:tc>
        <w:tc>
          <w:tcPr>
            <w:tcW w:w="1804" w:type="dxa"/>
            <w:tcBorders>
              <w:top w:val="single" w:color="auto" w:sz="4" w:space="0"/>
              <w:left w:val="single" w:color="auto" w:sz="4" w:space="0"/>
              <w:bottom w:val="single" w:color="auto" w:sz="4" w:space="0"/>
              <w:right w:val="single" w:color="auto" w:sz="4" w:space="0"/>
            </w:tcBorders>
            <w:vAlign w:val="center"/>
          </w:tcPr>
          <w:p>
            <w:pPr>
              <w:widowControl/>
              <w:spacing w:beforeLines="50" w:afterLines="50" w:line="360" w:lineRule="auto"/>
              <w:jc w:val="center"/>
              <w:rPr>
                <w:rFonts w:ascii="Times New Roman" w:hAnsi="Times New Roman"/>
                <w:sz w:val="20"/>
                <w:szCs w:val="20"/>
              </w:rPr>
            </w:pPr>
            <w:r>
              <w:rPr>
                <w:rFonts w:hint="eastAsia" w:ascii="Times New Roman" w:hAnsi="Times New Roman"/>
                <w:sz w:val="20"/>
                <w:szCs w:val="20"/>
              </w:rPr>
              <w:t>能力要求</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beforeLines="50" w:afterLines="50" w:line="360" w:lineRule="auto"/>
              <w:jc w:val="center"/>
              <w:rPr>
                <w:rFonts w:ascii="Times New Roman" w:hAnsi="Times New Roman"/>
                <w:sz w:val="20"/>
                <w:szCs w:val="20"/>
              </w:rPr>
            </w:pPr>
            <w:r>
              <w:rPr>
                <w:rFonts w:hint="eastAsia" w:ascii="Times New Roman" w:hAnsi="Times New Roman"/>
                <w:sz w:val="20"/>
                <w:szCs w:val="20"/>
              </w:rPr>
              <w:t>难点</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beforeLines="50" w:afterLines="50" w:line="360" w:lineRule="auto"/>
              <w:jc w:val="center"/>
              <w:rPr>
                <w:rFonts w:ascii="Times New Roman" w:hAnsi="Times New Roman"/>
                <w:sz w:val="20"/>
                <w:szCs w:val="20"/>
              </w:rPr>
            </w:pPr>
            <w:r>
              <w:rPr>
                <w:rFonts w:hint="eastAsia" w:ascii="Times New Roman" w:hAnsi="Times New Roman"/>
                <w:sz w:val="20"/>
                <w:szCs w:val="20"/>
              </w:rPr>
              <w:t>理论课时</w:t>
            </w:r>
          </w:p>
        </w:tc>
        <w:tc>
          <w:tcPr>
            <w:tcW w:w="1043" w:type="dxa"/>
            <w:tcBorders>
              <w:top w:val="single" w:color="auto" w:sz="4" w:space="0"/>
              <w:left w:val="single" w:color="auto" w:sz="4" w:space="0"/>
              <w:bottom w:val="single" w:color="auto" w:sz="4" w:space="0"/>
              <w:right w:val="single" w:color="auto" w:sz="4" w:space="0"/>
            </w:tcBorders>
            <w:vAlign w:val="center"/>
          </w:tcPr>
          <w:p>
            <w:pPr>
              <w:widowControl/>
              <w:spacing w:beforeLines="50" w:afterLines="50" w:line="360" w:lineRule="auto"/>
              <w:jc w:val="center"/>
              <w:rPr>
                <w:rFonts w:ascii="Times New Roman" w:hAnsi="Times New Roman"/>
                <w:sz w:val="20"/>
                <w:szCs w:val="20"/>
              </w:rPr>
            </w:pPr>
            <w:r>
              <w:rPr>
                <w:rFonts w:hint="eastAsia" w:ascii="Times New Roman" w:hAnsi="Times New Roman"/>
                <w:sz w:val="20"/>
                <w:szCs w:val="20"/>
              </w:rPr>
              <w:t>实践课时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6" w:type="dxa"/>
            <w:tcBorders>
              <w:top w:val="single" w:color="auto" w:sz="4" w:space="0"/>
              <w:left w:val="single" w:color="auto" w:sz="4" w:space="0"/>
              <w:bottom w:val="single" w:color="auto" w:sz="4" w:space="0"/>
              <w:right w:val="single" w:color="auto" w:sz="4" w:space="0"/>
            </w:tcBorders>
            <w:vAlign w:val="center"/>
          </w:tcPr>
          <w:p>
            <w:pPr>
              <w:widowControl/>
              <w:spacing w:beforeLines="50" w:afterLines="50" w:line="360" w:lineRule="auto"/>
              <w:jc w:val="center"/>
              <w:rPr>
                <w:rFonts w:ascii="Times New Roman" w:hAnsi="Times New Roman"/>
                <w:sz w:val="20"/>
                <w:szCs w:val="20"/>
              </w:rPr>
            </w:pPr>
            <w:r>
              <w:rPr>
                <w:rFonts w:ascii="Times New Roman" w:hAnsi="Times New Roman"/>
                <w:sz w:val="20"/>
                <w:szCs w:val="20"/>
              </w:rPr>
              <w:t>1</w:t>
            </w:r>
          </w:p>
          <w:p>
            <w:pPr>
              <w:widowControl/>
              <w:spacing w:beforeLines="50" w:afterLines="50" w:line="360" w:lineRule="auto"/>
              <w:rPr>
                <w:rFonts w:ascii="Times New Roman" w:hAnsi="Times New Roman"/>
                <w:sz w:val="20"/>
                <w:szCs w:val="20"/>
              </w:rPr>
            </w:pPr>
            <w:r>
              <w:rPr>
                <w:rFonts w:hint="eastAsia" w:ascii="Times New Roman" w:hAnsi="Times New Roman"/>
                <w:sz w:val="20"/>
                <w:szCs w:val="20"/>
              </w:rPr>
              <w:t>普通话等级考试理论与方法</w:t>
            </w:r>
          </w:p>
        </w:tc>
        <w:tc>
          <w:tcPr>
            <w:tcW w:w="1594" w:type="dxa"/>
            <w:tcBorders>
              <w:top w:val="single" w:color="auto" w:sz="4" w:space="0"/>
              <w:left w:val="single" w:color="auto" w:sz="4" w:space="0"/>
              <w:bottom w:val="single" w:color="auto" w:sz="4" w:space="0"/>
              <w:right w:val="single" w:color="auto" w:sz="4" w:space="0"/>
            </w:tcBorders>
            <w:vAlign w:val="center"/>
          </w:tcPr>
          <w:p>
            <w:pPr>
              <w:widowControl/>
              <w:spacing w:beforeLines="50" w:afterLines="50"/>
              <w:jc w:val="left"/>
              <w:rPr>
                <w:bCs/>
                <w:sz w:val="20"/>
                <w:szCs w:val="20"/>
              </w:rPr>
            </w:pPr>
            <w:r>
              <w:rPr>
                <w:rFonts w:hint="eastAsia"/>
                <w:bCs/>
                <w:sz w:val="20"/>
                <w:szCs w:val="20"/>
              </w:rPr>
              <w:t>普通话等级考试的应试技巧</w:t>
            </w:r>
          </w:p>
        </w:tc>
        <w:tc>
          <w:tcPr>
            <w:tcW w:w="1804" w:type="dxa"/>
            <w:tcBorders>
              <w:top w:val="single" w:color="auto" w:sz="4" w:space="0"/>
              <w:left w:val="single" w:color="auto" w:sz="4" w:space="0"/>
              <w:bottom w:val="single" w:color="auto" w:sz="4" w:space="0"/>
              <w:right w:val="single" w:color="auto" w:sz="4" w:space="0"/>
            </w:tcBorders>
            <w:vAlign w:val="center"/>
          </w:tcPr>
          <w:p>
            <w:pPr>
              <w:widowControl/>
              <w:spacing w:beforeLines="50" w:afterLines="50"/>
              <w:jc w:val="left"/>
              <w:rPr>
                <w:bCs/>
                <w:sz w:val="20"/>
                <w:szCs w:val="20"/>
              </w:rPr>
            </w:pPr>
            <w:r>
              <w:rPr>
                <w:rFonts w:hint="eastAsia"/>
                <w:bCs/>
                <w:sz w:val="20"/>
                <w:szCs w:val="20"/>
              </w:rPr>
              <w:t>掌握普通话等级考试的各个考点，练习正确发音。</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beforeLines="50" w:afterLines="50" w:line="360" w:lineRule="auto"/>
              <w:rPr>
                <w:rFonts w:ascii="Times New Roman" w:hAnsi="Times New Roman"/>
                <w:sz w:val="20"/>
                <w:szCs w:val="20"/>
              </w:rPr>
            </w:pPr>
            <w:r>
              <w:rPr>
                <w:rFonts w:hint="eastAsia" w:ascii="Times New Roman" w:hAnsi="Times New Roman"/>
                <w:sz w:val="20"/>
                <w:szCs w:val="20"/>
              </w:rPr>
              <w:t>避免错误发声JQX等尖音</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beforeLines="50" w:afterLines="50" w:line="360" w:lineRule="auto"/>
              <w:jc w:val="center"/>
              <w:rPr>
                <w:rFonts w:ascii="Times New Roman" w:hAnsi="Times New Roman"/>
                <w:sz w:val="20"/>
                <w:szCs w:val="20"/>
              </w:rPr>
            </w:pPr>
            <w:r>
              <w:rPr>
                <w:rFonts w:hint="eastAsia" w:ascii="Times New Roman" w:hAnsi="Times New Roman"/>
                <w:sz w:val="20"/>
                <w:szCs w:val="20"/>
              </w:rPr>
              <w:t>8</w:t>
            </w:r>
          </w:p>
        </w:tc>
        <w:tc>
          <w:tcPr>
            <w:tcW w:w="1043" w:type="dxa"/>
            <w:tcBorders>
              <w:top w:val="single" w:color="auto" w:sz="4" w:space="0"/>
              <w:left w:val="single" w:color="auto" w:sz="4" w:space="0"/>
              <w:bottom w:val="single" w:color="auto" w:sz="4" w:space="0"/>
              <w:right w:val="single" w:color="auto" w:sz="4" w:space="0"/>
            </w:tcBorders>
            <w:vAlign w:val="center"/>
          </w:tcPr>
          <w:p>
            <w:pPr>
              <w:widowControl/>
              <w:spacing w:beforeLines="50" w:afterLines="50" w:line="360" w:lineRule="auto"/>
              <w:jc w:val="center"/>
              <w:rPr>
                <w:rFonts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6" w:type="dxa"/>
            <w:tcBorders>
              <w:top w:val="single" w:color="auto" w:sz="4" w:space="0"/>
              <w:left w:val="single" w:color="auto" w:sz="4" w:space="0"/>
              <w:bottom w:val="single" w:color="auto" w:sz="4" w:space="0"/>
              <w:right w:val="single" w:color="auto" w:sz="4" w:space="0"/>
            </w:tcBorders>
            <w:vAlign w:val="center"/>
          </w:tcPr>
          <w:p>
            <w:pPr>
              <w:widowControl/>
              <w:spacing w:beforeLines="50" w:afterLines="50" w:line="360" w:lineRule="auto"/>
              <w:jc w:val="center"/>
              <w:rPr>
                <w:rFonts w:ascii="Times New Roman" w:hAnsi="Times New Roman"/>
                <w:sz w:val="20"/>
                <w:szCs w:val="20"/>
              </w:rPr>
            </w:pPr>
            <w:r>
              <w:rPr>
                <w:rFonts w:ascii="Times New Roman" w:hAnsi="Times New Roman"/>
                <w:sz w:val="20"/>
                <w:szCs w:val="20"/>
              </w:rPr>
              <w:t>2</w:t>
            </w:r>
          </w:p>
          <w:p>
            <w:pPr>
              <w:widowControl/>
              <w:spacing w:beforeLines="50" w:afterLines="50" w:line="360" w:lineRule="auto"/>
              <w:rPr>
                <w:rFonts w:ascii="Times New Roman" w:hAnsi="Times New Roman"/>
                <w:sz w:val="20"/>
                <w:szCs w:val="20"/>
              </w:rPr>
            </w:pPr>
            <w:r>
              <w:rPr>
                <w:rFonts w:hint="eastAsia"/>
                <w:bCs/>
                <w:sz w:val="20"/>
                <w:szCs w:val="20"/>
              </w:rPr>
              <w:t>新闻播音与主持</w:t>
            </w:r>
          </w:p>
        </w:tc>
        <w:tc>
          <w:tcPr>
            <w:tcW w:w="1594" w:type="dxa"/>
            <w:tcBorders>
              <w:top w:val="single" w:color="auto" w:sz="4" w:space="0"/>
              <w:left w:val="single" w:color="auto" w:sz="4" w:space="0"/>
              <w:bottom w:val="single" w:color="auto" w:sz="4" w:space="0"/>
              <w:right w:val="single" w:color="auto" w:sz="4" w:space="0"/>
            </w:tcBorders>
          </w:tcPr>
          <w:p>
            <w:pPr>
              <w:widowControl/>
              <w:spacing w:beforeLines="50" w:afterLines="50"/>
              <w:jc w:val="left"/>
              <w:rPr>
                <w:bCs/>
                <w:sz w:val="20"/>
                <w:szCs w:val="20"/>
              </w:rPr>
            </w:pPr>
            <w:r>
              <w:rPr>
                <w:rFonts w:hint="eastAsia"/>
                <w:bCs/>
                <w:sz w:val="20"/>
                <w:szCs w:val="20"/>
              </w:rPr>
              <w:t>学会电视主持人的基本业务能力与价值判断能力</w:t>
            </w:r>
          </w:p>
        </w:tc>
        <w:tc>
          <w:tcPr>
            <w:tcW w:w="1804" w:type="dxa"/>
            <w:tcBorders>
              <w:top w:val="single" w:color="auto" w:sz="4" w:space="0"/>
              <w:left w:val="single" w:color="auto" w:sz="4" w:space="0"/>
              <w:bottom w:val="single" w:color="auto" w:sz="4" w:space="0"/>
              <w:right w:val="single" w:color="auto" w:sz="4" w:space="0"/>
            </w:tcBorders>
          </w:tcPr>
          <w:p>
            <w:pPr>
              <w:widowControl/>
              <w:spacing w:beforeLines="50" w:afterLines="50"/>
              <w:jc w:val="left"/>
              <w:rPr>
                <w:bCs/>
                <w:sz w:val="20"/>
                <w:szCs w:val="20"/>
              </w:rPr>
            </w:pPr>
            <w:r>
              <w:rPr>
                <w:rFonts w:hint="eastAsia"/>
                <w:bCs/>
                <w:sz w:val="20"/>
                <w:szCs w:val="20"/>
              </w:rPr>
              <w:t>1、了解电视主持人在直播室的主持流程与要点</w:t>
            </w:r>
          </w:p>
          <w:p>
            <w:pPr>
              <w:widowControl/>
              <w:spacing w:beforeLines="50" w:afterLines="50"/>
              <w:jc w:val="left"/>
              <w:rPr>
                <w:bCs/>
                <w:sz w:val="20"/>
                <w:szCs w:val="20"/>
              </w:rPr>
            </w:pPr>
            <w:r>
              <w:rPr>
                <w:rFonts w:hint="eastAsia"/>
                <w:bCs/>
                <w:sz w:val="20"/>
                <w:szCs w:val="20"/>
              </w:rPr>
              <w:t>2、清楚电视主持人的价值观与职业操守</w:t>
            </w:r>
          </w:p>
          <w:p>
            <w:pPr>
              <w:widowControl/>
              <w:spacing w:beforeLines="50" w:afterLines="50"/>
              <w:jc w:val="left"/>
              <w:rPr>
                <w:bCs/>
                <w:sz w:val="20"/>
                <w:szCs w:val="20"/>
              </w:rPr>
            </w:pPr>
            <w:r>
              <w:rPr>
                <w:rFonts w:hint="eastAsia"/>
                <w:bCs/>
                <w:sz w:val="20"/>
                <w:szCs w:val="20"/>
              </w:rPr>
              <w:t>3、运用电视主持的串联与点评</w:t>
            </w:r>
          </w:p>
          <w:p>
            <w:pPr>
              <w:widowControl/>
              <w:spacing w:beforeLines="50" w:afterLines="50"/>
              <w:jc w:val="left"/>
              <w:rPr>
                <w:bCs/>
                <w:sz w:val="20"/>
                <w:szCs w:val="20"/>
              </w:rPr>
            </w:pPr>
          </w:p>
        </w:tc>
        <w:tc>
          <w:tcPr>
            <w:tcW w:w="1701" w:type="dxa"/>
            <w:tcBorders>
              <w:top w:val="single" w:color="auto" w:sz="4" w:space="0"/>
              <w:left w:val="single" w:color="auto" w:sz="4" w:space="0"/>
              <w:bottom w:val="single" w:color="auto" w:sz="4" w:space="0"/>
              <w:right w:val="single" w:color="auto" w:sz="4" w:space="0"/>
            </w:tcBorders>
          </w:tcPr>
          <w:p>
            <w:pPr>
              <w:widowControl/>
              <w:spacing w:beforeLines="50" w:afterLines="50"/>
              <w:jc w:val="left"/>
              <w:rPr>
                <w:bCs/>
                <w:sz w:val="20"/>
                <w:szCs w:val="20"/>
              </w:rPr>
            </w:pPr>
            <w:r>
              <w:rPr>
                <w:rFonts w:hint="eastAsia"/>
                <w:bCs/>
                <w:sz w:val="20"/>
                <w:szCs w:val="20"/>
              </w:rPr>
              <w:t>1把握体态语运用与无“提示器”播音的镜头前“交流”。</w:t>
            </w:r>
          </w:p>
          <w:p>
            <w:pPr>
              <w:widowControl/>
              <w:spacing w:beforeLines="50" w:afterLines="50"/>
              <w:jc w:val="left"/>
              <w:rPr>
                <w:bCs/>
                <w:sz w:val="20"/>
                <w:szCs w:val="20"/>
              </w:rPr>
            </w:pPr>
            <w:r>
              <w:rPr>
                <w:rFonts w:hint="eastAsia"/>
                <w:bCs/>
                <w:sz w:val="20"/>
                <w:szCs w:val="20"/>
              </w:rPr>
              <w:t>2播、说结合，清楚、自然、规整。</w:t>
            </w:r>
          </w:p>
          <w:p>
            <w:pPr>
              <w:widowControl/>
              <w:spacing w:beforeLines="50" w:afterLines="50"/>
              <w:jc w:val="left"/>
              <w:rPr>
                <w:bCs/>
                <w:sz w:val="20"/>
                <w:szCs w:val="20"/>
              </w:rPr>
            </w:pPr>
            <w:r>
              <w:rPr>
                <w:rFonts w:hint="eastAsia"/>
                <w:bCs/>
                <w:sz w:val="20"/>
                <w:szCs w:val="20"/>
              </w:rPr>
              <w:t>3结合导语任务，表达有变化。</w:t>
            </w:r>
          </w:p>
          <w:p>
            <w:pPr>
              <w:widowControl/>
              <w:spacing w:beforeLines="50" w:afterLines="50" w:line="360" w:lineRule="auto"/>
              <w:rPr>
                <w:rFonts w:ascii="Times New Roman" w:hAnsi="Times New Roman"/>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beforeLines="50" w:afterLines="50" w:line="360" w:lineRule="auto"/>
              <w:ind w:firstLine="400" w:firstLineChars="200"/>
              <w:rPr>
                <w:rFonts w:ascii="Times New Roman" w:hAnsi="Times New Roman"/>
                <w:sz w:val="20"/>
                <w:szCs w:val="20"/>
              </w:rPr>
            </w:pPr>
            <w:r>
              <w:rPr>
                <w:rFonts w:hint="eastAsia" w:ascii="Times New Roman" w:hAnsi="Times New Roman"/>
                <w:sz w:val="20"/>
                <w:szCs w:val="20"/>
              </w:rPr>
              <w:t>10</w:t>
            </w:r>
          </w:p>
        </w:tc>
        <w:tc>
          <w:tcPr>
            <w:tcW w:w="1043" w:type="dxa"/>
            <w:tcBorders>
              <w:top w:val="single" w:color="auto" w:sz="4" w:space="0"/>
              <w:left w:val="single" w:color="auto" w:sz="4" w:space="0"/>
              <w:bottom w:val="single" w:color="auto" w:sz="4" w:space="0"/>
              <w:right w:val="single" w:color="auto" w:sz="4" w:space="0"/>
            </w:tcBorders>
            <w:vAlign w:val="center"/>
          </w:tcPr>
          <w:p>
            <w:pPr>
              <w:widowControl/>
              <w:spacing w:beforeLines="50" w:afterLines="50" w:line="360" w:lineRule="auto"/>
              <w:jc w:val="center"/>
              <w:rPr>
                <w:rFonts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6" w:type="dxa"/>
            <w:tcBorders>
              <w:top w:val="single" w:color="auto" w:sz="4" w:space="0"/>
              <w:left w:val="single" w:color="auto" w:sz="4" w:space="0"/>
              <w:bottom w:val="single" w:color="auto" w:sz="4" w:space="0"/>
              <w:right w:val="single" w:color="auto" w:sz="4" w:space="0"/>
            </w:tcBorders>
            <w:vAlign w:val="center"/>
          </w:tcPr>
          <w:p>
            <w:pPr>
              <w:widowControl/>
              <w:spacing w:beforeLines="50" w:afterLines="50" w:line="360" w:lineRule="auto"/>
              <w:jc w:val="center"/>
              <w:rPr>
                <w:rFonts w:ascii="Times New Roman" w:hAnsi="Times New Roman"/>
                <w:sz w:val="20"/>
                <w:szCs w:val="20"/>
              </w:rPr>
            </w:pPr>
            <w:r>
              <w:rPr>
                <w:rFonts w:hint="eastAsia" w:ascii="Times New Roman" w:hAnsi="Times New Roman"/>
                <w:sz w:val="20"/>
                <w:szCs w:val="20"/>
              </w:rPr>
              <w:t>3</w:t>
            </w:r>
          </w:p>
          <w:p>
            <w:pPr>
              <w:widowControl/>
              <w:spacing w:beforeLines="50" w:afterLines="50" w:line="360" w:lineRule="auto"/>
              <w:jc w:val="center"/>
              <w:rPr>
                <w:rFonts w:ascii="Times New Roman" w:hAnsi="Times New Roman"/>
                <w:sz w:val="20"/>
                <w:szCs w:val="20"/>
              </w:rPr>
            </w:pPr>
            <w:r>
              <w:rPr>
                <w:rFonts w:hint="eastAsia" w:ascii="Times New Roman" w:hAnsi="Times New Roman"/>
                <w:sz w:val="20"/>
                <w:szCs w:val="20"/>
              </w:rPr>
              <w:t>综艺及专题类节目主持</w:t>
            </w:r>
          </w:p>
        </w:tc>
        <w:tc>
          <w:tcPr>
            <w:tcW w:w="1594" w:type="dxa"/>
            <w:tcBorders>
              <w:top w:val="single" w:color="auto" w:sz="4" w:space="0"/>
              <w:left w:val="single" w:color="auto" w:sz="4" w:space="0"/>
              <w:bottom w:val="single" w:color="auto" w:sz="4" w:space="0"/>
              <w:right w:val="single" w:color="auto" w:sz="4" w:space="0"/>
            </w:tcBorders>
            <w:vAlign w:val="center"/>
          </w:tcPr>
          <w:p>
            <w:pPr>
              <w:widowControl/>
              <w:spacing w:beforeLines="50" w:afterLines="50" w:line="360" w:lineRule="auto"/>
              <w:rPr>
                <w:rFonts w:ascii="Times New Roman" w:hAnsi="Times New Roman"/>
                <w:sz w:val="20"/>
                <w:szCs w:val="20"/>
              </w:rPr>
            </w:pPr>
            <w:r>
              <w:rPr>
                <w:rFonts w:hint="eastAsia" w:ascii="Times New Roman" w:hAnsi="Times New Roman"/>
                <w:sz w:val="20"/>
                <w:szCs w:val="20"/>
              </w:rPr>
              <w:t>电视综艺主持前期及过程中的主持能力、应变能力</w:t>
            </w:r>
          </w:p>
        </w:tc>
        <w:tc>
          <w:tcPr>
            <w:tcW w:w="1804" w:type="dxa"/>
            <w:tcBorders>
              <w:top w:val="single" w:color="auto" w:sz="4" w:space="0"/>
              <w:left w:val="single" w:color="auto" w:sz="4" w:space="0"/>
              <w:bottom w:val="single" w:color="auto" w:sz="4" w:space="0"/>
              <w:right w:val="single" w:color="auto" w:sz="4" w:space="0"/>
            </w:tcBorders>
            <w:vAlign w:val="center"/>
          </w:tcPr>
          <w:p>
            <w:pPr>
              <w:widowControl/>
              <w:numPr>
                <w:ilvl w:val="0"/>
                <w:numId w:val="2"/>
              </w:numPr>
              <w:spacing w:beforeLines="50" w:afterLines="50" w:line="360" w:lineRule="auto"/>
              <w:rPr>
                <w:rFonts w:ascii="Times New Roman" w:hAnsi="Times New Roman"/>
                <w:bCs/>
                <w:color w:val="000000"/>
                <w:kern w:val="0"/>
                <w:sz w:val="20"/>
                <w:szCs w:val="20"/>
              </w:rPr>
            </w:pPr>
            <w:r>
              <w:rPr>
                <w:rFonts w:hint="eastAsia" w:ascii="Times New Roman" w:hAnsi="Times New Roman"/>
                <w:bCs/>
                <w:color w:val="000000"/>
                <w:kern w:val="0"/>
                <w:sz w:val="20"/>
                <w:szCs w:val="20"/>
              </w:rPr>
              <w:t>提高控场能力</w:t>
            </w:r>
          </w:p>
          <w:p>
            <w:pPr>
              <w:widowControl/>
              <w:spacing w:beforeLines="50" w:afterLines="50" w:line="360" w:lineRule="auto"/>
              <w:rPr>
                <w:rFonts w:ascii="Times New Roman" w:hAnsi="Times New Roman"/>
                <w:bCs/>
                <w:color w:val="000000"/>
                <w:kern w:val="0"/>
                <w:sz w:val="20"/>
                <w:szCs w:val="20"/>
              </w:rPr>
            </w:pPr>
            <w:r>
              <w:rPr>
                <w:rFonts w:hint="eastAsia" w:ascii="Times New Roman" w:hAnsi="Times New Roman"/>
                <w:bCs/>
                <w:color w:val="000000"/>
                <w:kern w:val="0"/>
                <w:sz w:val="20"/>
                <w:szCs w:val="20"/>
              </w:rPr>
              <w:t>提升现场主持水平</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beforeLines="50" w:afterLines="50" w:line="360" w:lineRule="auto"/>
              <w:rPr>
                <w:rFonts w:ascii="Times New Roman" w:hAnsi="Times New Roman"/>
                <w:sz w:val="20"/>
                <w:szCs w:val="20"/>
              </w:rPr>
            </w:pPr>
            <w:r>
              <w:rPr>
                <w:rFonts w:hint="eastAsia" w:ascii="Times New Roman" w:hAnsi="Times New Roman"/>
                <w:sz w:val="20"/>
                <w:szCs w:val="20"/>
              </w:rPr>
              <w:t>主持过程中即兴应变的能力</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beforeLines="50" w:afterLines="50" w:line="360" w:lineRule="auto"/>
              <w:jc w:val="center"/>
              <w:rPr>
                <w:rFonts w:ascii="Times New Roman" w:hAnsi="Times New Roman"/>
                <w:sz w:val="20"/>
                <w:szCs w:val="20"/>
              </w:rPr>
            </w:pPr>
            <w:r>
              <w:rPr>
                <w:rFonts w:hint="eastAsia" w:ascii="Times New Roman" w:hAnsi="Times New Roman"/>
                <w:sz w:val="20"/>
                <w:szCs w:val="20"/>
              </w:rPr>
              <w:t>8</w:t>
            </w:r>
          </w:p>
        </w:tc>
        <w:tc>
          <w:tcPr>
            <w:tcW w:w="1043" w:type="dxa"/>
            <w:tcBorders>
              <w:top w:val="single" w:color="auto" w:sz="4" w:space="0"/>
              <w:left w:val="single" w:color="auto" w:sz="4" w:space="0"/>
              <w:bottom w:val="single" w:color="auto" w:sz="4" w:space="0"/>
              <w:right w:val="single" w:color="auto" w:sz="4" w:space="0"/>
            </w:tcBorders>
            <w:vAlign w:val="center"/>
          </w:tcPr>
          <w:p>
            <w:pPr>
              <w:widowControl/>
              <w:spacing w:beforeLines="50" w:afterLines="50" w:line="360" w:lineRule="auto"/>
              <w:jc w:val="center"/>
              <w:rPr>
                <w:rFonts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6" w:type="dxa"/>
            <w:tcBorders>
              <w:top w:val="single" w:color="auto" w:sz="4" w:space="0"/>
              <w:left w:val="single" w:color="auto" w:sz="4" w:space="0"/>
              <w:bottom w:val="single" w:color="auto" w:sz="4" w:space="0"/>
              <w:right w:val="single" w:color="auto" w:sz="4" w:space="0"/>
            </w:tcBorders>
            <w:vAlign w:val="center"/>
          </w:tcPr>
          <w:p>
            <w:pPr>
              <w:widowControl/>
              <w:spacing w:beforeLines="50" w:afterLines="50" w:line="360" w:lineRule="auto"/>
              <w:jc w:val="center"/>
              <w:rPr>
                <w:rFonts w:ascii="Times New Roman" w:hAnsi="Times New Roman"/>
                <w:sz w:val="20"/>
                <w:szCs w:val="20"/>
              </w:rPr>
            </w:pPr>
            <w:r>
              <w:rPr>
                <w:rFonts w:hint="eastAsia" w:ascii="Times New Roman" w:hAnsi="Times New Roman"/>
                <w:sz w:val="20"/>
                <w:szCs w:val="20"/>
              </w:rPr>
              <w:t>4</w:t>
            </w:r>
          </w:p>
          <w:p>
            <w:pPr>
              <w:widowControl/>
              <w:spacing w:beforeLines="50" w:afterLines="50" w:line="360" w:lineRule="auto"/>
              <w:jc w:val="center"/>
              <w:rPr>
                <w:rFonts w:ascii="Times New Roman" w:hAnsi="Times New Roman"/>
                <w:sz w:val="20"/>
                <w:szCs w:val="20"/>
              </w:rPr>
            </w:pPr>
            <w:r>
              <w:rPr>
                <w:rFonts w:hint="eastAsia" w:ascii="Times New Roman" w:hAnsi="Times New Roman"/>
                <w:sz w:val="20"/>
                <w:szCs w:val="20"/>
              </w:rPr>
              <w:t>网络直播</w:t>
            </w:r>
          </w:p>
        </w:tc>
        <w:tc>
          <w:tcPr>
            <w:tcW w:w="1594" w:type="dxa"/>
            <w:tcBorders>
              <w:top w:val="single" w:color="auto" w:sz="4" w:space="0"/>
              <w:left w:val="single" w:color="auto" w:sz="4" w:space="0"/>
              <w:bottom w:val="single" w:color="auto" w:sz="4" w:space="0"/>
              <w:right w:val="single" w:color="auto" w:sz="4" w:space="0"/>
            </w:tcBorders>
            <w:vAlign w:val="center"/>
          </w:tcPr>
          <w:p>
            <w:pPr>
              <w:widowControl/>
              <w:spacing w:beforeLines="50" w:afterLines="50" w:line="360" w:lineRule="auto"/>
              <w:rPr>
                <w:rFonts w:ascii="Times New Roman" w:hAnsi="Times New Roman"/>
                <w:sz w:val="20"/>
                <w:szCs w:val="20"/>
              </w:rPr>
            </w:pPr>
            <w:r>
              <w:rPr>
                <w:rFonts w:hint="eastAsia" w:ascii="Times New Roman" w:hAnsi="Times New Roman"/>
                <w:sz w:val="20"/>
                <w:szCs w:val="20"/>
              </w:rPr>
              <w:t>运用互联网直播进行个人品牌推介和营销</w:t>
            </w:r>
          </w:p>
        </w:tc>
        <w:tc>
          <w:tcPr>
            <w:tcW w:w="1804" w:type="dxa"/>
            <w:tcBorders>
              <w:top w:val="single" w:color="auto" w:sz="4" w:space="0"/>
              <w:left w:val="single" w:color="auto" w:sz="4" w:space="0"/>
              <w:bottom w:val="single" w:color="auto" w:sz="4" w:space="0"/>
              <w:right w:val="single" w:color="auto" w:sz="4" w:space="0"/>
            </w:tcBorders>
            <w:vAlign w:val="center"/>
          </w:tcPr>
          <w:p>
            <w:pPr>
              <w:widowControl/>
              <w:spacing w:beforeLines="50" w:afterLines="50" w:line="360" w:lineRule="auto"/>
              <w:rPr>
                <w:rFonts w:ascii="Times New Roman" w:hAnsi="Times New Roman"/>
                <w:sz w:val="20"/>
                <w:szCs w:val="20"/>
              </w:rPr>
            </w:pPr>
            <w:r>
              <w:rPr>
                <w:rFonts w:hint="eastAsia" w:ascii="Times New Roman" w:hAnsi="Times New Roman"/>
                <w:sz w:val="20"/>
                <w:szCs w:val="20"/>
              </w:rPr>
              <w:t>学会网络直播</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beforeLines="50" w:afterLines="50" w:line="360" w:lineRule="auto"/>
              <w:rPr>
                <w:rFonts w:ascii="Times New Roman" w:hAnsi="Times New Roman"/>
                <w:sz w:val="20"/>
                <w:szCs w:val="20"/>
              </w:rPr>
            </w:pPr>
            <w:r>
              <w:rPr>
                <w:rFonts w:hint="eastAsia" w:ascii="Times New Roman" w:hAnsi="Times New Roman"/>
                <w:sz w:val="20"/>
                <w:szCs w:val="20"/>
              </w:rPr>
              <w:t>学会良好的直播互动</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beforeLines="50" w:afterLines="50" w:line="360" w:lineRule="auto"/>
              <w:jc w:val="center"/>
              <w:rPr>
                <w:rFonts w:ascii="Times New Roman" w:hAnsi="Times New Roman"/>
                <w:sz w:val="20"/>
                <w:szCs w:val="20"/>
              </w:rPr>
            </w:pPr>
            <w:r>
              <w:rPr>
                <w:rFonts w:hint="eastAsia" w:ascii="Times New Roman" w:hAnsi="Times New Roman"/>
                <w:sz w:val="20"/>
                <w:szCs w:val="20"/>
              </w:rPr>
              <w:t>6</w:t>
            </w:r>
          </w:p>
        </w:tc>
        <w:tc>
          <w:tcPr>
            <w:tcW w:w="1043" w:type="dxa"/>
            <w:tcBorders>
              <w:top w:val="single" w:color="auto" w:sz="4" w:space="0"/>
              <w:left w:val="single" w:color="auto" w:sz="4" w:space="0"/>
              <w:bottom w:val="single" w:color="auto" w:sz="4" w:space="0"/>
              <w:right w:val="single" w:color="auto" w:sz="4" w:space="0"/>
            </w:tcBorders>
            <w:vAlign w:val="center"/>
          </w:tcPr>
          <w:p>
            <w:pPr>
              <w:widowControl/>
              <w:spacing w:beforeLines="50" w:afterLines="50" w:line="360" w:lineRule="auto"/>
              <w:jc w:val="center"/>
              <w:rPr>
                <w:rFonts w:ascii="Times New Roman" w:hAnsi="Times New Roman"/>
                <w:sz w:val="20"/>
                <w:szCs w:val="20"/>
              </w:rPr>
            </w:pPr>
          </w:p>
        </w:tc>
      </w:tr>
    </w:tbl>
    <w:p>
      <w:pPr>
        <w:widowControl/>
        <w:spacing w:beforeLines="50" w:afterLines="50" w:line="288" w:lineRule="auto"/>
        <w:ind w:firstLine="360" w:firstLineChars="150"/>
        <w:jc w:val="left"/>
        <w:rPr>
          <w:rFonts w:ascii="黑体" w:hAnsi="宋体" w:eastAsia="黑体"/>
          <w:sz w:val="24"/>
          <w:highlight w:val="yellow"/>
        </w:rPr>
      </w:pPr>
    </w:p>
    <w:p>
      <w:pPr>
        <w:snapToGrid w:val="0"/>
        <w:spacing w:line="288" w:lineRule="auto"/>
        <w:rPr>
          <w:rFonts w:ascii="宋体" w:hAnsi="宋体"/>
          <w:sz w:val="20"/>
          <w:szCs w:val="20"/>
        </w:rPr>
      </w:pPr>
    </w:p>
    <w:p>
      <w:pPr>
        <w:snapToGrid w:val="0"/>
        <w:spacing w:line="288" w:lineRule="auto"/>
        <w:ind w:right="26"/>
        <w:rPr>
          <w:sz w:val="20"/>
          <w:szCs w:val="20"/>
        </w:rPr>
      </w:pPr>
    </w:p>
    <w:p>
      <w:pPr>
        <w:widowControl/>
        <w:spacing w:beforeLines="50" w:afterLines="50" w:line="288" w:lineRule="auto"/>
        <w:ind w:firstLine="360" w:firstLineChars="150"/>
        <w:jc w:val="left"/>
        <w:rPr>
          <w:rFonts w:ascii="黑体" w:hAnsi="宋体" w:eastAsia="黑体"/>
          <w:sz w:val="24"/>
        </w:rPr>
      </w:pPr>
      <w:r>
        <w:rPr>
          <w:rFonts w:hint="eastAsia" w:ascii="黑体" w:hAnsi="宋体" w:eastAsia="黑体"/>
          <w:sz w:val="24"/>
        </w:rPr>
        <w:t>七、课内实验名称及基本要求</w:t>
      </w:r>
    </w:p>
    <w:p>
      <w:pPr>
        <w:snapToGrid w:val="0"/>
        <w:spacing w:line="288" w:lineRule="auto"/>
        <w:ind w:right="26" w:firstLine="400" w:firstLineChars="200"/>
        <w:rPr>
          <w:sz w:val="20"/>
          <w:szCs w:val="20"/>
        </w:rPr>
      </w:pPr>
      <w:r>
        <w:rPr>
          <w:rFonts w:hint="eastAsia"/>
          <w:sz w:val="20"/>
          <w:szCs w:val="20"/>
        </w:rPr>
        <w:t>列出课程实验的名称、学时数、实验类型（演示型、验证型、设计型、综合型）及每个实验的内容简述。</w:t>
      </w:r>
    </w:p>
    <w:tbl>
      <w:tblPr>
        <w:tblStyle w:val="5"/>
        <w:tblW w:w="91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636"/>
        <w:gridCol w:w="3271"/>
        <w:gridCol w:w="909"/>
        <w:gridCol w:w="1067"/>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4" w:hRule="atLeast"/>
        </w:trPr>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序号</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实验名称</w:t>
            </w:r>
          </w:p>
        </w:tc>
        <w:tc>
          <w:tcPr>
            <w:tcW w:w="32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主要内容</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r>
              <w:rPr>
                <w:rFonts w:hint="eastAsia" w:ascii="宋体" w:hAnsi="宋体"/>
                <w:sz w:val="20"/>
                <w:szCs w:val="20"/>
              </w:rPr>
              <w:t>实验</w:t>
            </w:r>
          </w:p>
          <w:p>
            <w:pPr>
              <w:snapToGrid w:val="0"/>
              <w:jc w:val="center"/>
              <w:rPr>
                <w:rFonts w:ascii="宋体"/>
                <w:sz w:val="20"/>
                <w:szCs w:val="20"/>
              </w:rPr>
            </w:pPr>
            <w:r>
              <w:rPr>
                <w:rFonts w:hint="eastAsia" w:ascii="宋体" w:hAnsi="宋体"/>
                <w:sz w:val="20"/>
                <w:szCs w:val="20"/>
              </w:rPr>
              <w:t>时数</w:t>
            </w:r>
          </w:p>
        </w:tc>
        <w:tc>
          <w:tcPr>
            <w:tcW w:w="1067"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sz w:val="20"/>
                <w:szCs w:val="20"/>
              </w:rPr>
              <w:t>实验类型</w:t>
            </w:r>
          </w:p>
        </w:tc>
        <w:tc>
          <w:tcPr>
            <w:tcW w:w="1732"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exact"/>
        </w:trPr>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8"/>
                <w:szCs w:val="28"/>
              </w:rPr>
            </w:pPr>
            <w:r>
              <w:rPr>
                <w:rFonts w:hint="eastAsia" w:ascii="宋体"/>
                <w:sz w:val="28"/>
                <w:szCs w:val="28"/>
              </w:rPr>
              <w:t>1</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8"/>
                <w:szCs w:val="28"/>
              </w:rPr>
            </w:pPr>
            <w:r>
              <w:rPr>
                <w:rFonts w:hint="eastAsia" w:ascii="宋体"/>
                <w:sz w:val="28"/>
                <w:szCs w:val="28"/>
              </w:rPr>
              <w:t>普通话测试</w:t>
            </w:r>
          </w:p>
        </w:tc>
        <w:tc>
          <w:tcPr>
            <w:tcW w:w="32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8"/>
                <w:szCs w:val="28"/>
              </w:rPr>
            </w:pPr>
            <w:r>
              <w:rPr>
                <w:rFonts w:hint="eastAsia" w:ascii="宋体"/>
                <w:sz w:val="28"/>
                <w:szCs w:val="28"/>
              </w:rPr>
              <w:t>模拟普通话水平测试</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8"/>
                <w:szCs w:val="28"/>
              </w:rPr>
            </w:pPr>
            <w:r>
              <w:rPr>
                <w:rFonts w:hint="eastAsia" w:ascii="宋体"/>
                <w:sz w:val="28"/>
                <w:szCs w:val="28"/>
              </w:rPr>
              <w:t>6</w:t>
            </w:r>
          </w:p>
        </w:tc>
        <w:tc>
          <w:tcPr>
            <w:tcW w:w="1067"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8"/>
                <w:szCs w:val="28"/>
              </w:rPr>
            </w:pPr>
            <w:r>
              <w:rPr>
                <w:rFonts w:hint="eastAsia" w:ascii="宋体"/>
                <w:sz w:val="28"/>
                <w:szCs w:val="28"/>
              </w:rPr>
              <w:t>演示型</w:t>
            </w:r>
          </w:p>
        </w:tc>
        <w:tc>
          <w:tcPr>
            <w:tcW w:w="1732"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exact"/>
        </w:trPr>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8"/>
                <w:szCs w:val="28"/>
              </w:rPr>
            </w:pPr>
            <w:r>
              <w:rPr>
                <w:rFonts w:hint="eastAsia" w:ascii="宋体"/>
                <w:sz w:val="28"/>
                <w:szCs w:val="28"/>
              </w:rPr>
              <w:t>2</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8"/>
                <w:szCs w:val="28"/>
              </w:rPr>
            </w:pPr>
            <w:r>
              <w:rPr>
                <w:rFonts w:hint="eastAsia" w:ascii="宋体"/>
                <w:sz w:val="28"/>
                <w:szCs w:val="28"/>
              </w:rPr>
              <w:t>新闻播读</w:t>
            </w:r>
          </w:p>
        </w:tc>
        <w:tc>
          <w:tcPr>
            <w:tcW w:w="32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8"/>
                <w:szCs w:val="28"/>
              </w:rPr>
            </w:pPr>
            <w:r>
              <w:rPr>
                <w:rFonts w:hint="eastAsia" w:ascii="宋体"/>
                <w:sz w:val="28"/>
                <w:szCs w:val="28"/>
              </w:rPr>
              <w:t>主持一次电视新闻</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8"/>
                <w:szCs w:val="28"/>
              </w:rPr>
            </w:pPr>
            <w:r>
              <w:rPr>
                <w:rFonts w:hint="eastAsia" w:ascii="宋体"/>
                <w:sz w:val="28"/>
                <w:szCs w:val="28"/>
              </w:rPr>
              <w:t>4</w:t>
            </w:r>
          </w:p>
        </w:tc>
        <w:tc>
          <w:tcPr>
            <w:tcW w:w="1067"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8"/>
                <w:szCs w:val="28"/>
              </w:rPr>
            </w:pPr>
            <w:r>
              <w:rPr>
                <w:rFonts w:hint="eastAsia" w:ascii="宋体"/>
                <w:sz w:val="28"/>
                <w:szCs w:val="28"/>
              </w:rPr>
              <w:t>演示型</w:t>
            </w:r>
          </w:p>
        </w:tc>
        <w:tc>
          <w:tcPr>
            <w:tcW w:w="1732"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exact"/>
        </w:trPr>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8"/>
                <w:szCs w:val="28"/>
              </w:rPr>
            </w:pPr>
            <w:r>
              <w:rPr>
                <w:rFonts w:hint="eastAsia" w:ascii="宋体"/>
                <w:sz w:val="28"/>
                <w:szCs w:val="28"/>
              </w:rPr>
              <w:t>3</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8"/>
                <w:szCs w:val="28"/>
              </w:rPr>
            </w:pPr>
            <w:r>
              <w:rPr>
                <w:rFonts w:hint="eastAsia" w:ascii="宋体"/>
                <w:sz w:val="28"/>
                <w:szCs w:val="28"/>
              </w:rPr>
              <w:t>现场主持</w:t>
            </w:r>
          </w:p>
        </w:tc>
        <w:tc>
          <w:tcPr>
            <w:tcW w:w="32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8"/>
                <w:szCs w:val="28"/>
              </w:rPr>
            </w:pPr>
            <w:r>
              <w:rPr>
                <w:rFonts w:hint="eastAsia" w:ascii="宋体"/>
                <w:sz w:val="28"/>
                <w:szCs w:val="28"/>
              </w:rPr>
              <w:t>主持一场微党课</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8"/>
                <w:szCs w:val="28"/>
              </w:rPr>
            </w:pPr>
            <w:r>
              <w:rPr>
                <w:rFonts w:hint="eastAsia" w:ascii="宋体"/>
                <w:sz w:val="28"/>
                <w:szCs w:val="28"/>
              </w:rPr>
              <w:t>6</w:t>
            </w:r>
          </w:p>
        </w:tc>
        <w:tc>
          <w:tcPr>
            <w:tcW w:w="1067"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8"/>
                <w:szCs w:val="28"/>
              </w:rPr>
            </w:pPr>
            <w:r>
              <w:rPr>
                <w:rFonts w:hint="eastAsia" w:ascii="宋体"/>
                <w:sz w:val="28"/>
                <w:szCs w:val="28"/>
              </w:rPr>
              <w:t>演示型</w:t>
            </w:r>
          </w:p>
        </w:tc>
        <w:tc>
          <w:tcPr>
            <w:tcW w:w="1732"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28"/>
                <w:szCs w:val="28"/>
              </w:rPr>
            </w:pPr>
          </w:p>
        </w:tc>
      </w:tr>
    </w:tbl>
    <w:p>
      <w:pPr>
        <w:snapToGrid w:val="0"/>
        <w:spacing w:line="288" w:lineRule="auto"/>
        <w:ind w:right="2520" w:firstLine="400" w:firstLineChars="200"/>
        <w:rPr>
          <w:sz w:val="20"/>
          <w:szCs w:val="20"/>
        </w:rPr>
      </w:pPr>
    </w:p>
    <w:p>
      <w:pPr>
        <w:snapToGrid w:val="0"/>
        <w:spacing w:line="288" w:lineRule="auto"/>
        <w:ind w:right="2520" w:firstLine="400" w:firstLineChars="200"/>
        <w:rPr>
          <w:sz w:val="20"/>
          <w:szCs w:val="20"/>
        </w:rPr>
      </w:pPr>
    </w:p>
    <w:p>
      <w:pPr>
        <w:snapToGrid w:val="0"/>
        <w:spacing w:line="288" w:lineRule="auto"/>
        <w:ind w:right="2520" w:firstLine="400" w:firstLineChars="200"/>
        <w:rPr>
          <w:sz w:val="20"/>
          <w:szCs w:val="20"/>
        </w:rPr>
      </w:pPr>
    </w:p>
    <w:p>
      <w:pPr>
        <w:snapToGrid w:val="0"/>
        <w:spacing w:line="288" w:lineRule="auto"/>
        <w:ind w:right="2520" w:firstLine="400" w:firstLineChars="200"/>
        <w:rPr>
          <w:sz w:val="20"/>
          <w:szCs w:val="20"/>
        </w:rPr>
      </w:pPr>
    </w:p>
    <w:p>
      <w:pPr>
        <w:snapToGrid w:val="0"/>
        <w:spacing w:line="288" w:lineRule="auto"/>
        <w:ind w:right="2520" w:firstLine="400" w:firstLineChars="200"/>
        <w:rPr>
          <w:sz w:val="20"/>
          <w:szCs w:val="20"/>
        </w:rPr>
      </w:pPr>
    </w:p>
    <w:p>
      <w:pPr>
        <w:snapToGrid w:val="0"/>
        <w:spacing w:line="288" w:lineRule="auto"/>
        <w:ind w:right="2520" w:firstLine="400" w:firstLineChars="200"/>
        <w:rPr>
          <w:sz w:val="20"/>
          <w:szCs w:val="20"/>
        </w:rPr>
      </w:pPr>
    </w:p>
    <w:p>
      <w:pPr>
        <w:snapToGrid w:val="0"/>
        <w:spacing w:line="288" w:lineRule="auto"/>
        <w:ind w:right="2520" w:firstLine="400" w:firstLineChars="200"/>
        <w:rPr>
          <w:sz w:val="20"/>
          <w:szCs w:val="20"/>
        </w:rPr>
      </w:pPr>
    </w:p>
    <w:p>
      <w:pPr>
        <w:widowControl/>
        <w:spacing w:beforeLines="50" w:afterLines="50" w:line="288" w:lineRule="auto"/>
        <w:ind w:firstLine="360" w:firstLineChars="150"/>
        <w:jc w:val="left"/>
        <w:rPr>
          <w:rFonts w:ascii="黑体" w:hAnsi="宋体" w:eastAsia="黑体"/>
          <w:sz w:val="24"/>
        </w:rPr>
      </w:pPr>
      <w:r>
        <w:rPr>
          <w:rFonts w:hint="eastAsia" w:ascii="黑体" w:hAnsi="宋体" w:eastAsia="黑体"/>
          <w:sz w:val="24"/>
        </w:rPr>
        <w:t>七、实践环节各阶段名称及基本要求（选填，适用于集中实践、实习、毕业设计等）</w:t>
      </w:r>
    </w:p>
    <w:p>
      <w:pPr>
        <w:snapToGrid w:val="0"/>
        <w:spacing w:line="288" w:lineRule="auto"/>
        <w:ind w:right="26" w:firstLine="400" w:firstLineChars="200"/>
        <w:rPr>
          <w:rFonts w:ascii="宋体" w:hAnsi="宋体"/>
          <w:sz w:val="20"/>
          <w:szCs w:val="20"/>
        </w:rPr>
      </w:pPr>
      <w:r>
        <w:rPr>
          <w:rFonts w:hint="eastAsia" w:ascii="宋体" w:hAnsi="宋体"/>
          <w:sz w:val="20"/>
          <w:szCs w:val="20"/>
        </w:rPr>
        <w:t>列出实践环节各阶段的名称、实践的天数或周数及每个阶段的内容简述。</w:t>
      </w:r>
    </w:p>
    <w:tbl>
      <w:tblPr>
        <w:tblStyle w:val="5"/>
        <w:tblW w:w="862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2165"/>
        <w:gridCol w:w="3229"/>
        <w:gridCol w:w="1257"/>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宋体"/>
                <w:sz w:val="20"/>
                <w:szCs w:val="20"/>
              </w:rPr>
            </w:pPr>
            <w:r>
              <w:rPr>
                <w:rFonts w:hint="eastAsia" w:ascii="宋体" w:hAnsi="宋体"/>
                <w:sz w:val="20"/>
                <w:szCs w:val="20"/>
              </w:rPr>
              <w:t>序号</w:t>
            </w:r>
          </w:p>
        </w:tc>
        <w:tc>
          <w:tcPr>
            <w:tcW w:w="21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firstLine="300" w:firstLineChars="150"/>
              <w:rPr>
                <w:rFonts w:ascii="宋体"/>
                <w:sz w:val="20"/>
                <w:szCs w:val="20"/>
              </w:rPr>
            </w:pPr>
            <w:r>
              <w:rPr>
                <w:rFonts w:hint="eastAsia" w:ascii="宋体" w:hAnsi="宋体"/>
                <w:sz w:val="20"/>
                <w:szCs w:val="20"/>
              </w:rPr>
              <w:t>各阶段名称</w:t>
            </w:r>
          </w:p>
        </w:tc>
        <w:tc>
          <w:tcPr>
            <w:tcW w:w="322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firstLine="900" w:firstLineChars="450"/>
              <w:rPr>
                <w:rFonts w:ascii="宋体"/>
                <w:sz w:val="20"/>
                <w:szCs w:val="20"/>
              </w:rPr>
            </w:pPr>
            <w:r>
              <w:rPr>
                <w:rFonts w:hint="eastAsia" w:ascii="宋体" w:hAnsi="宋体"/>
                <w:sz w:val="20"/>
                <w:szCs w:val="20"/>
              </w:rPr>
              <w:t>实践主要内容</w:t>
            </w:r>
          </w:p>
        </w:tc>
        <w:tc>
          <w:tcPr>
            <w:tcW w:w="125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宋体"/>
                <w:sz w:val="20"/>
                <w:szCs w:val="20"/>
              </w:rPr>
            </w:pPr>
            <w:r>
              <w:rPr>
                <w:rFonts w:hint="eastAsia" w:ascii="宋体" w:hAnsi="宋体"/>
                <w:sz w:val="20"/>
                <w:szCs w:val="20"/>
              </w:rPr>
              <w:t>天数/周数</w:t>
            </w:r>
          </w:p>
        </w:tc>
        <w:tc>
          <w:tcPr>
            <w:tcW w:w="1121" w:type="dxa"/>
            <w:tcBorders>
              <w:top w:val="single" w:color="auto" w:sz="4" w:space="0"/>
              <w:left w:val="single" w:color="auto" w:sz="4" w:space="0"/>
              <w:right w:val="single" w:color="auto" w:sz="4" w:space="0"/>
            </w:tcBorders>
            <w:shd w:val="clear" w:color="auto" w:fill="auto"/>
            <w:vAlign w:val="center"/>
          </w:tcPr>
          <w:p>
            <w:pPr>
              <w:snapToGrid w:val="0"/>
              <w:rPr>
                <w:rFonts w:ascii="宋体"/>
                <w:sz w:val="20"/>
                <w:szCs w:val="20"/>
              </w:rPr>
            </w:pPr>
            <w:r>
              <w:rPr>
                <w:rFonts w:hint="eastAsia" w:ascii="宋体" w:hAnsi="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exact"/>
        </w:trPr>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21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322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125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1121" w:type="dxa"/>
            <w:tcBorders>
              <w:left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exact"/>
        </w:trPr>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21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322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125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1121" w:type="dxa"/>
            <w:tcBorders>
              <w:left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exact"/>
        </w:trPr>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21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322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125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1121" w:type="dxa"/>
            <w:tcBorders>
              <w:left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exact"/>
        </w:trPr>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21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322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125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1121" w:type="dxa"/>
            <w:tcBorders>
              <w:left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trPr>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21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322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125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1121" w:type="dxa"/>
            <w:tcBorders>
              <w:left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r>
    </w:tbl>
    <w:p>
      <w:pPr>
        <w:snapToGrid w:val="0"/>
        <w:spacing w:line="288" w:lineRule="auto"/>
        <w:ind w:right="2520"/>
        <w:rPr>
          <w:rFonts w:ascii="黑体" w:hAnsi="宋体" w:eastAsia="黑体"/>
          <w:sz w:val="24"/>
        </w:rPr>
      </w:pPr>
    </w:p>
    <w:tbl>
      <w:tblPr>
        <w:tblStyle w:val="5"/>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shd w:val="clear" w:color="auto" w:fill="auto"/>
          </w:tcPr>
          <w:p>
            <w:pPr>
              <w:snapToGrid w:val="0"/>
              <w:spacing w:beforeLines="50" w:afterLines="50"/>
              <w:rPr>
                <w:rFonts w:ascii="宋体" w:hAnsi="宋体"/>
                <w:bCs/>
                <w:color w:val="000000"/>
                <w:szCs w:val="20"/>
              </w:rPr>
            </w:pPr>
            <w:r>
              <w:rPr>
                <w:rFonts w:hint="eastAsia" w:ascii="宋体" w:hAnsi="宋体"/>
                <w:bCs/>
                <w:color w:val="000000"/>
                <w:szCs w:val="20"/>
              </w:rPr>
              <w:t>总评构成（3</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X1</w:t>
            </w:r>
          </w:p>
        </w:tc>
        <w:tc>
          <w:tcPr>
            <w:tcW w:w="5103" w:type="dxa"/>
            <w:shd w:val="clear" w:color="auto" w:fill="auto"/>
          </w:tcPr>
          <w:p>
            <w:pPr>
              <w:snapToGrid w:val="0"/>
              <w:spacing w:beforeLines="50" w:afterLines="50"/>
              <w:ind w:firstLine="1680" w:firstLineChars="800"/>
              <w:rPr>
                <w:rFonts w:ascii="宋体" w:hAnsi="宋体"/>
                <w:bCs/>
                <w:color w:val="000000"/>
                <w:szCs w:val="20"/>
              </w:rPr>
            </w:pPr>
            <w:r>
              <w:rPr>
                <w:rFonts w:hint="eastAsia" w:ascii="宋体" w:hAnsi="宋体"/>
                <w:bCs/>
                <w:color w:val="000000"/>
                <w:szCs w:val="20"/>
              </w:rPr>
              <w:t>普通话水平测试</w:t>
            </w:r>
          </w:p>
        </w:tc>
        <w:tc>
          <w:tcPr>
            <w:tcW w:w="1843" w:type="dxa"/>
            <w:shd w:val="clear" w:color="auto" w:fill="auto"/>
          </w:tcPr>
          <w:p>
            <w:pPr>
              <w:snapToGrid w:val="0"/>
              <w:spacing w:beforeLines="50" w:afterLines="50"/>
              <w:jc w:val="center"/>
              <w:rPr>
                <w:rFonts w:hint="eastAsia" w:ascii="宋体" w:hAnsi="宋体" w:eastAsia="宋体"/>
                <w:bCs/>
                <w:color w:val="000000"/>
                <w:szCs w:val="20"/>
                <w:lang w:val="en-US" w:eastAsia="zh-CN"/>
              </w:rPr>
            </w:pPr>
            <w:r>
              <w:rPr>
                <w:rFonts w:hint="eastAsia" w:ascii="宋体" w:hAnsi="宋体"/>
                <w:bCs/>
                <w:color w:val="000000"/>
                <w:szCs w:val="20"/>
              </w:rPr>
              <w:t>30</w:t>
            </w:r>
            <w:r>
              <w:rPr>
                <w:rFonts w:hint="eastAsia" w:ascii="宋体" w:hAnsi="宋体"/>
                <w:bCs/>
                <w:color w:val="00000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X2</w:t>
            </w:r>
          </w:p>
        </w:tc>
        <w:tc>
          <w:tcPr>
            <w:tcW w:w="510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 xml:space="preserve">  播读一个新闻</w:t>
            </w:r>
          </w:p>
        </w:tc>
        <w:tc>
          <w:tcPr>
            <w:tcW w:w="1843" w:type="dxa"/>
            <w:shd w:val="clear" w:color="auto" w:fill="auto"/>
          </w:tcPr>
          <w:p>
            <w:pPr>
              <w:snapToGrid w:val="0"/>
              <w:spacing w:beforeLines="50" w:afterLines="50"/>
              <w:jc w:val="center"/>
              <w:rPr>
                <w:rFonts w:hint="eastAsia" w:ascii="宋体" w:hAnsi="宋体" w:eastAsia="宋体"/>
                <w:bCs/>
                <w:color w:val="000000"/>
                <w:szCs w:val="20"/>
                <w:lang w:val="en-US" w:eastAsia="zh-CN"/>
              </w:rPr>
            </w:pPr>
            <w:r>
              <w:rPr>
                <w:rFonts w:hint="eastAsia" w:ascii="宋体" w:hAnsi="宋体"/>
                <w:bCs/>
                <w:color w:val="000000"/>
                <w:szCs w:val="20"/>
              </w:rPr>
              <w:t>20</w:t>
            </w:r>
            <w:r>
              <w:rPr>
                <w:rFonts w:hint="eastAsia" w:ascii="宋体" w:hAnsi="宋体"/>
                <w:bCs/>
                <w:color w:val="00000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X3</w:t>
            </w:r>
          </w:p>
        </w:tc>
        <w:tc>
          <w:tcPr>
            <w:tcW w:w="510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主持一节微党课</w:t>
            </w:r>
          </w:p>
        </w:tc>
        <w:tc>
          <w:tcPr>
            <w:tcW w:w="1843" w:type="dxa"/>
            <w:shd w:val="clear" w:color="auto" w:fill="auto"/>
          </w:tcPr>
          <w:p>
            <w:pPr>
              <w:snapToGrid w:val="0"/>
              <w:spacing w:beforeLines="50" w:afterLines="50"/>
              <w:jc w:val="center"/>
              <w:rPr>
                <w:rFonts w:hint="eastAsia" w:ascii="宋体" w:hAnsi="宋体" w:eastAsia="宋体"/>
                <w:bCs/>
                <w:color w:val="000000"/>
                <w:szCs w:val="20"/>
                <w:lang w:val="en-US" w:eastAsia="zh-CN"/>
              </w:rPr>
            </w:pPr>
            <w:bookmarkStart w:id="1" w:name="_GoBack"/>
            <w:r>
              <w:rPr>
                <w:rFonts w:hint="eastAsia" w:ascii="宋体" w:hAnsi="宋体"/>
                <w:bCs/>
                <w:color w:val="000000"/>
                <w:szCs w:val="20"/>
              </w:rPr>
              <w:t>50</w:t>
            </w:r>
            <w:r>
              <w:rPr>
                <w:rFonts w:hint="eastAsia" w:ascii="宋体" w:hAnsi="宋体"/>
                <w:bCs/>
                <w:color w:val="000000"/>
                <w:szCs w:val="20"/>
                <w:lang w:val="en-US" w:eastAsia="zh-CN"/>
              </w:rPr>
              <w:t>%</w:t>
            </w:r>
            <w:bookmarkEnd w:id="1"/>
          </w:p>
        </w:tc>
      </w:tr>
    </w:tbl>
    <w:p>
      <w:pPr>
        <w:snapToGrid w:val="0"/>
        <w:spacing w:line="288" w:lineRule="auto"/>
        <w:ind w:right="2520" w:firstLine="480" w:firstLineChars="200"/>
        <w:rPr>
          <w:sz w:val="20"/>
          <w:szCs w:val="20"/>
        </w:rPr>
      </w:pPr>
      <w:r>
        <w:rPr>
          <w:rFonts w:hint="eastAsia" w:ascii="黑体" w:hAnsi="宋体" w:eastAsia="黑体"/>
          <w:sz w:val="24"/>
        </w:rPr>
        <w:t>八、评价方式与成绩</w:t>
      </w:r>
    </w:p>
    <w:p>
      <w:pPr>
        <w:snapToGrid w:val="0"/>
        <w:spacing w:before="120" w:after="120" w:line="288" w:lineRule="auto"/>
        <w:ind w:firstLine="400" w:firstLineChars="200"/>
        <w:rPr>
          <w:rFonts w:ascii="宋体" w:hAnsi="宋体"/>
          <w:sz w:val="20"/>
          <w:szCs w:val="20"/>
          <w:highlight w:val="yellow"/>
        </w:rPr>
      </w:pPr>
    </w:p>
    <w:p>
      <w:pPr>
        <w:snapToGrid w:val="0"/>
        <w:spacing w:before="120" w:after="120" w:line="288" w:lineRule="auto"/>
        <w:ind w:firstLine="400" w:firstLineChars="200"/>
        <w:rPr>
          <w:rFonts w:ascii="宋体" w:hAnsi="宋体"/>
          <w:sz w:val="20"/>
          <w:szCs w:val="20"/>
          <w:highlight w:val="yellow"/>
        </w:rPr>
      </w:pPr>
    </w:p>
    <w:p>
      <w:pPr>
        <w:snapToGrid w:val="0"/>
        <w:spacing w:line="288" w:lineRule="auto"/>
        <w:ind w:firstLine="840" w:firstLineChars="300"/>
        <w:rPr>
          <w:rFonts w:hint="eastAsia" w:eastAsia="宋体"/>
          <w:sz w:val="28"/>
          <w:szCs w:val="28"/>
          <w:lang w:val="en-US" w:eastAsia="zh-CN"/>
        </w:rPr>
      </w:pPr>
      <w:r>
        <w:rPr>
          <w:rFonts w:hint="eastAsia"/>
          <w:sz w:val="28"/>
          <w:szCs w:val="28"/>
        </w:rPr>
        <w:t>撰写人：   周曦              系主任审核签名：</w:t>
      </w:r>
      <w:r>
        <w:rPr>
          <w:rFonts w:hint="eastAsia"/>
          <w:sz w:val="28"/>
          <w:szCs w:val="28"/>
          <w:lang w:val="en-US" w:eastAsia="zh-CN"/>
        </w:rPr>
        <w:t>马玉瑛</w:t>
      </w:r>
    </w:p>
    <w:p>
      <w:pPr>
        <w:snapToGrid w:val="0"/>
        <w:spacing w:line="288" w:lineRule="auto"/>
        <w:ind w:firstLine="840" w:firstLineChars="300"/>
        <w:rPr>
          <w:sz w:val="28"/>
          <w:szCs w:val="28"/>
        </w:rPr>
      </w:pPr>
      <w:r>
        <w:rPr>
          <w:rFonts w:hint="eastAsia"/>
          <w:sz w:val="28"/>
          <w:szCs w:val="28"/>
        </w:rPr>
        <w:t>审核时间：</w:t>
      </w:r>
      <w:r>
        <w:rPr>
          <w:rFonts w:hint="eastAsia"/>
          <w:sz w:val="28"/>
          <w:szCs w:val="28"/>
          <w:lang w:val="en-US" w:eastAsia="zh-CN"/>
        </w:rPr>
        <w:t>201909</w:t>
      </w:r>
      <w:r>
        <w:rPr>
          <w:rFonts w:hint="eastAsia"/>
          <w:sz w:val="28"/>
          <w:szCs w:val="28"/>
        </w:rPr>
        <w:t xml:space="preserve">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DFKaiShu-SB-Estd-BF">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highlight w:val="none"/>
      </w:rPr>
      <w:pict>
        <v:shape id="_x0000_s4097" o:spid="_x0000_s4097" o:spt="202" type="#_x0000_t202" style="position:absolute;left:0pt;margin-left:41.8pt;margin-top:27.55pt;height:22.1pt;width:207.5pt;mso-position-horizontal-relative:page;mso-position-vertical-relative:page;z-index:251658240;mso-width-relative:page;mso-height-relative:page;" fillcolor="#FFFFFF" filled="t" stroked="f" coordsize="21600,21600"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v:path/>
          <v:fill on="t" focussize="0,0"/>
          <v:stroke on="f" weight="0.5pt"/>
          <v:imagedata o:title=""/>
          <o:lock v:ext="edit" aspectratio="f"/>
          <v:textbox>
            <w:txbxContent>
              <w:p>
                <w:pPr>
                  <w:jc w:val="left"/>
                  <w:rPr>
                    <w:rFonts w:ascii="宋体" w:hAnsi="宋体" w:eastAsia="宋体"/>
                    <w:spacing w:val="20"/>
                    <w:sz w:val="24"/>
                    <w:szCs w:val="24"/>
                  </w:rPr>
                </w:pPr>
                <w:r>
                  <w:rPr>
                    <w:rFonts w:hint="eastAsia" w:ascii="宋体" w:hAnsi="宋体" w:eastAsia="宋体"/>
                    <w:spacing w:val="20"/>
                    <w:sz w:val="24"/>
                    <w:szCs w:val="24"/>
                  </w:rPr>
                  <w:t>SJQU-</w:t>
                </w:r>
                <w:r>
                  <w:rPr>
                    <w:rFonts w:ascii="宋体" w:hAnsi="宋体" w:eastAsia="宋体"/>
                    <w:spacing w:val="20"/>
                    <w:sz w:val="24"/>
                    <w:szCs w:val="24"/>
                  </w:rPr>
                  <w:t>Q</w:t>
                </w:r>
                <w:r>
                  <w:rPr>
                    <w:rFonts w:hint="eastAsia" w:ascii="宋体" w:hAnsi="宋体"/>
                    <w:spacing w:val="20"/>
                    <w:sz w:val="24"/>
                    <w:szCs w:val="24"/>
                    <w:lang w:val="en-US" w:eastAsia="zh-CN"/>
                  </w:rPr>
                  <w:t>R</w:t>
                </w:r>
                <w:r>
                  <w:rPr>
                    <w:rFonts w:hint="eastAsia" w:ascii="宋体" w:hAnsi="宋体" w:eastAsia="宋体"/>
                    <w:spacing w:val="20"/>
                    <w:sz w:val="24"/>
                    <w:szCs w:val="24"/>
                  </w:rPr>
                  <w:t>-</w:t>
                </w:r>
                <w:r>
                  <w:rPr>
                    <w:rFonts w:hint="eastAsia" w:ascii="宋体" w:hAnsi="宋体" w:eastAsia="宋体"/>
                    <w:spacing w:val="20"/>
                    <w:sz w:val="24"/>
                    <w:szCs w:val="24"/>
                    <w:lang w:val="en-US" w:eastAsia="zh-CN"/>
                  </w:rPr>
                  <w:t>JW</w:t>
                </w:r>
                <w:r>
                  <w:rPr>
                    <w:rFonts w:hint="eastAsia" w:ascii="宋体" w:hAnsi="宋体" w:eastAsia="宋体"/>
                    <w:spacing w:val="20"/>
                    <w:sz w:val="24"/>
                    <w:szCs w:val="24"/>
                  </w:rPr>
                  <w:t>-</w:t>
                </w:r>
                <w:r>
                  <w:rPr>
                    <w:rFonts w:ascii="宋体" w:hAnsi="宋体" w:eastAsia="宋体"/>
                    <w:spacing w:val="20"/>
                    <w:sz w:val="24"/>
                    <w:szCs w:val="24"/>
                  </w:rPr>
                  <w:t>0</w:t>
                </w:r>
                <w:r>
                  <w:rPr>
                    <w:rFonts w:hint="eastAsia" w:ascii="宋体" w:hAnsi="宋体"/>
                    <w:spacing w:val="20"/>
                    <w:sz w:val="24"/>
                    <w:szCs w:val="24"/>
                    <w:lang w:val="en-US" w:eastAsia="zh-CN"/>
                  </w:rPr>
                  <w:t>26</w:t>
                </w:r>
                <w:r>
                  <w:rPr>
                    <w:rFonts w:hint="eastAsia" w:ascii="宋体" w:hAnsi="宋体" w:eastAsia="宋体"/>
                    <w:spacing w:val="20"/>
                    <w:sz w:val="24"/>
                    <w:szCs w:val="24"/>
                  </w:rPr>
                  <w:t>（A</w:t>
                </w:r>
                <w:r>
                  <w:rPr>
                    <w:rFonts w:ascii="宋体" w:hAnsi="宋体" w:eastAsia="宋体"/>
                    <w:spacing w:val="20"/>
                    <w:sz w:val="24"/>
                    <w:szCs w:val="24"/>
                  </w:rPr>
                  <w:t>0）</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D8009"/>
    <w:multiLevelType w:val="singleLevel"/>
    <w:tmpl w:val="07FD8009"/>
    <w:lvl w:ilvl="0" w:tentative="0">
      <w:start w:val="1"/>
      <w:numFmt w:val="decimal"/>
      <w:suff w:val="nothing"/>
      <w:lvlText w:val="%1、"/>
      <w:lvlJc w:val="left"/>
    </w:lvl>
  </w:abstractNum>
  <w:abstractNum w:abstractNumId="1">
    <w:nsid w:val="599E4900"/>
    <w:multiLevelType w:val="singleLevel"/>
    <w:tmpl w:val="599E4900"/>
    <w:lvl w:ilvl="0" w:tentative="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2"/>
  </w:compat>
  <w:rsids>
    <w:rsidRoot w:val="00B7651F"/>
    <w:rsid w:val="000C3C43"/>
    <w:rsid w:val="000D575C"/>
    <w:rsid w:val="001072BC"/>
    <w:rsid w:val="00256B39"/>
    <w:rsid w:val="0026033C"/>
    <w:rsid w:val="002E3721"/>
    <w:rsid w:val="00313BBA"/>
    <w:rsid w:val="0032602E"/>
    <w:rsid w:val="003367AE"/>
    <w:rsid w:val="003B1258"/>
    <w:rsid w:val="003B2C29"/>
    <w:rsid w:val="004100B0"/>
    <w:rsid w:val="00437F57"/>
    <w:rsid w:val="00532619"/>
    <w:rsid w:val="005467DC"/>
    <w:rsid w:val="00553D03"/>
    <w:rsid w:val="005B2B6D"/>
    <w:rsid w:val="005B4B4E"/>
    <w:rsid w:val="00624FE1"/>
    <w:rsid w:val="007208D6"/>
    <w:rsid w:val="00725126"/>
    <w:rsid w:val="007702E7"/>
    <w:rsid w:val="008B397C"/>
    <w:rsid w:val="008B47F4"/>
    <w:rsid w:val="00900019"/>
    <w:rsid w:val="0099063E"/>
    <w:rsid w:val="00A769B1"/>
    <w:rsid w:val="00AC4C45"/>
    <w:rsid w:val="00AD2648"/>
    <w:rsid w:val="00B46F21"/>
    <w:rsid w:val="00B511A5"/>
    <w:rsid w:val="00B736A7"/>
    <w:rsid w:val="00B7651F"/>
    <w:rsid w:val="00C56E09"/>
    <w:rsid w:val="00CF096B"/>
    <w:rsid w:val="00D008A6"/>
    <w:rsid w:val="00DB7724"/>
    <w:rsid w:val="00E16D30"/>
    <w:rsid w:val="00E26D3C"/>
    <w:rsid w:val="00E33169"/>
    <w:rsid w:val="00E70904"/>
    <w:rsid w:val="00EF44B1"/>
    <w:rsid w:val="00F0689C"/>
    <w:rsid w:val="00F35AA0"/>
    <w:rsid w:val="024B0C39"/>
    <w:rsid w:val="0A8128A6"/>
    <w:rsid w:val="0AEC1158"/>
    <w:rsid w:val="0BF32A1B"/>
    <w:rsid w:val="10BD2C22"/>
    <w:rsid w:val="14BC3702"/>
    <w:rsid w:val="15AC6B4D"/>
    <w:rsid w:val="1DD3532B"/>
    <w:rsid w:val="22987C80"/>
    <w:rsid w:val="24192CCC"/>
    <w:rsid w:val="39A66CD4"/>
    <w:rsid w:val="3B2F3E55"/>
    <w:rsid w:val="3CD52CE1"/>
    <w:rsid w:val="410F2E6A"/>
    <w:rsid w:val="4430136C"/>
    <w:rsid w:val="47A87C41"/>
    <w:rsid w:val="482C7707"/>
    <w:rsid w:val="49E20BBD"/>
    <w:rsid w:val="4AB0382B"/>
    <w:rsid w:val="50167870"/>
    <w:rsid w:val="569868B5"/>
    <w:rsid w:val="579146FD"/>
    <w:rsid w:val="57FB0D9C"/>
    <w:rsid w:val="611F6817"/>
    <w:rsid w:val="63F44828"/>
    <w:rsid w:val="64D11844"/>
    <w:rsid w:val="66CA1754"/>
    <w:rsid w:val="6F1E65D4"/>
    <w:rsid w:val="6F266C86"/>
    <w:rsid w:val="6F5042C2"/>
    <w:rsid w:val="74316312"/>
    <w:rsid w:val="76696C20"/>
    <w:rsid w:val="780F13C8"/>
    <w:rsid w:val="795D2FAB"/>
    <w:rsid w:val="7C3854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371</Words>
  <Characters>2120</Characters>
  <Lines>17</Lines>
  <Paragraphs>4</Paragraphs>
  <TotalTime>1</TotalTime>
  <ScaleCrop>false</ScaleCrop>
  <LinksUpToDate>false</LinksUpToDate>
  <CharactersWithSpaces>2487</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2017-09-20T13:01:00Z</dcterms:created>
  <dc:creator>juvg</dc:creator>
  <cp:lastModifiedBy>111111</cp:lastModifiedBy>
  <dcterms:modified xsi:type="dcterms:W3CDTF">2018-10-10T02:08:46Z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KSORubyTemplateID" linkTarget="0">
    <vt:lpwstr>6</vt:lpwstr>
  </property>
</Properties>
</file>