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Theme="majorBidi" w:hAnsiTheme="majorBidi" w:cstheme="majorBidi"/>
          <w:bCs/>
          <w:kern w:val="0"/>
          <w:szCs w:val="21"/>
        </w:rPr>
      </w:pPr>
      <w:r>
        <w:rPr>
          <w:rFonts w:asciiTheme="majorBidi" w:hAnsiTheme="majorBidi" w:cstheme="majorBid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530860</wp:posOffset>
                </wp:positionH>
                <wp:positionV relativeFrom="page">
                  <wp:posOffset>349885</wp:posOffset>
                </wp:positionV>
                <wp:extent cx="2635250" cy="280670"/>
                <wp:effectExtent l="0" t="0" r="1270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40385" y="35941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</w:rPr>
                              <w:t>33（A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.8pt;margin-top:27.55pt;height:22.1pt;width:207.5pt;mso-position-horizontal-relative:page;mso-position-vertical-relative:page;z-index:251658240;mso-width-relative:page;mso-height-relative:page;" fillcolor="#FFFFFF" filled="t" stroked="f" coordsize="21600,21600" o:gfxdata="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MtWR5rUAAAACAEAAA8AAAAAAAAAAQAgAAAAIgAA&#10;AGRycy9kb3ducmV2LnhtbFBLAQIUABQAAAAIAIdO4kB4xKQiRQIAAFkEAAAOAAAAAAAAAAEAIAAA&#10;ACMBAABkcnMvZTJvRG9jLnhtbFBLBQYAAAAABgAGAFkBAADa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33（A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eastAsiaTheme="minorEastAsia" w:cstheme="majorBidi"/>
          <w:bCs/>
          <w:kern w:val="0"/>
          <w:sz w:val="40"/>
          <w:szCs w:val="40"/>
        </w:rPr>
        <w:t>《</w:t>
      </w:r>
      <w:r>
        <w:rPr>
          <w:rFonts w:hint="eastAsia" w:asciiTheme="majorBidi" w:hAnsiTheme="majorBidi" w:eastAsiaTheme="minorEastAsia" w:cstheme="majorBidi"/>
          <w:bCs/>
          <w:kern w:val="0"/>
          <w:sz w:val="40"/>
          <w:szCs w:val="40"/>
          <w:lang w:eastAsia="zh-CN"/>
        </w:rPr>
        <w:t>新闻法规与新闻伦理</w:t>
      </w:r>
      <w:r>
        <w:rPr>
          <w:rFonts w:asciiTheme="majorBidi" w:hAnsiTheme="majorBidi" w:eastAsiaTheme="minorEastAsia" w:cstheme="majorBidi"/>
          <w:bCs/>
          <w:kern w:val="0"/>
          <w:sz w:val="40"/>
          <w:szCs w:val="40"/>
        </w:rPr>
        <w:t>》课程</w:t>
      </w:r>
      <w:r>
        <w:rPr>
          <w:rFonts w:hint="eastAsia" w:ascii="宋体" w:hAnsi="宋体" w:cs="宋体"/>
          <w:bCs/>
          <w:kern w:val="0"/>
          <w:sz w:val="40"/>
          <w:szCs w:val="40"/>
        </w:rPr>
        <w:t>教学大纲</w:t>
      </w:r>
    </w:p>
    <w:p>
      <w:pPr>
        <w:shd w:val="clear" w:color="auto" w:fill="F5F5F5"/>
        <w:spacing w:line="360" w:lineRule="auto"/>
        <w:jc w:val="center"/>
        <w:textAlignment w:val="top"/>
        <w:rPr>
          <w:rFonts w:asciiTheme="majorBidi" w:hAnsiTheme="majorBidi" w:cstheme="majorBidi"/>
          <w:color w:val="888888"/>
          <w:kern w:val="0"/>
          <w:sz w:val="20"/>
          <w:szCs w:val="20"/>
        </w:rPr>
      </w:pPr>
      <w:r>
        <w:rPr>
          <w:rFonts w:asciiTheme="majorBidi" w:hAnsiTheme="majorBidi" w:cstheme="majorBidi"/>
          <w:b/>
          <w:sz w:val="28"/>
          <w:szCs w:val="30"/>
        </w:rPr>
        <w:t>【Laws</w:t>
      </w:r>
      <w:r>
        <w:rPr>
          <w:rFonts w:hint="eastAsia" w:asciiTheme="majorBidi" w:hAnsiTheme="majorBidi" w:cstheme="majorBidi"/>
          <w:b/>
          <w:sz w:val="28"/>
          <w:szCs w:val="30"/>
          <w:lang w:val="en-US" w:eastAsia="zh-CN"/>
        </w:rPr>
        <w:t xml:space="preserve"> </w:t>
      </w:r>
      <w:r>
        <w:rPr>
          <w:rFonts w:asciiTheme="majorBidi" w:hAnsiTheme="majorBidi" w:cstheme="majorBidi"/>
          <w:b/>
          <w:sz w:val="28"/>
          <w:szCs w:val="30"/>
        </w:rPr>
        <w:t>and Ethics of Media】</w:t>
      </w:r>
      <w:bookmarkStart w:id="0" w:name="a2"/>
      <w:bookmarkEnd w:id="0"/>
    </w:p>
    <w:p>
      <w:pPr>
        <w:spacing w:beforeLines="50" w:afterLines="50" w:line="360" w:lineRule="auto"/>
        <w:ind w:firstLine="360" w:firstLineChars="150"/>
        <w:rPr>
          <w:rFonts w:asciiTheme="majorBidi" w:hAnsiTheme="majorBidi" w:cstheme="majorBidi"/>
          <w:b/>
          <w:color w:val="008080"/>
          <w:sz w:val="30"/>
          <w:szCs w:val="30"/>
        </w:rPr>
      </w:pPr>
      <w:r>
        <w:rPr>
          <w:rFonts w:eastAsia="黑体" w:asciiTheme="majorBidi" w:hAnsiTheme="majorBidi" w:cstheme="majorBidi"/>
          <w:sz w:val="24"/>
        </w:rPr>
        <w:t>一、基本信息</w:t>
      </w:r>
    </w:p>
    <w:p>
      <w:pPr>
        <w:snapToGrid w:val="0"/>
        <w:spacing w:line="360" w:lineRule="auto"/>
        <w:ind w:firstLine="394" w:firstLineChars="196"/>
        <w:rPr>
          <w:rFonts w:asciiTheme="majorBidi" w:hAnsiTheme="majorBidi" w:cstheme="majorBidi"/>
          <w:color w:val="000000"/>
          <w:sz w:val="20"/>
          <w:szCs w:val="20"/>
        </w:rPr>
      </w:pPr>
      <w:r>
        <w:rPr>
          <w:rFonts w:asciiTheme="majorBidi" w:hAnsiTheme="majorBidi" w:cstheme="majorBidi"/>
          <w:b/>
          <w:bCs/>
          <w:color w:val="000000"/>
          <w:sz w:val="20"/>
          <w:szCs w:val="20"/>
        </w:rPr>
        <w:t>课程代码：</w:t>
      </w:r>
      <w:r>
        <w:rPr>
          <w:rFonts w:asciiTheme="majorBidi" w:hAnsiTheme="majorBidi" w:cstheme="majorBidi"/>
          <w:color w:val="000000"/>
          <w:sz w:val="20"/>
          <w:szCs w:val="20"/>
        </w:rPr>
        <w:t>【</w:t>
      </w:r>
      <w:r>
        <w:rPr>
          <w:rFonts w:asciiTheme="majorBidi" w:hAnsiTheme="majorBidi" w:cstheme="majorBidi"/>
          <w:color w:val="000000"/>
          <w:sz w:val="20"/>
          <w:szCs w:val="20"/>
        </w:rPr>
        <w:fldChar w:fldCharType="begin"/>
      </w:r>
      <w:r>
        <w:rPr>
          <w:rFonts w:asciiTheme="majorBidi" w:hAnsiTheme="majorBidi" w:cstheme="majorBidi"/>
          <w:color w:val="000000"/>
          <w:sz w:val="20"/>
          <w:szCs w:val="20"/>
        </w:rPr>
        <w:instrText xml:space="preserve"> HYPERLINK "http://jwxt.gench.edu.cn/eams/syllabusTeacher.action" \t "http://jwxt.gench.edu.cn/eams/_blank" </w:instrText>
      </w:r>
      <w:r>
        <w:rPr>
          <w:rFonts w:asciiTheme="majorBidi" w:hAnsiTheme="majorBidi" w:cstheme="majorBidi"/>
          <w:color w:val="000000"/>
          <w:sz w:val="20"/>
          <w:szCs w:val="20"/>
        </w:rPr>
        <w:fldChar w:fldCharType="separate"/>
      </w:r>
      <w:r>
        <w:rPr>
          <w:rFonts w:asciiTheme="majorBidi" w:hAnsiTheme="majorBidi" w:cstheme="majorBidi"/>
          <w:color w:val="000000"/>
          <w:sz w:val="20"/>
          <w:szCs w:val="20"/>
        </w:rPr>
        <w:t>2030205</w:t>
      </w:r>
      <w:r>
        <w:rPr>
          <w:rFonts w:asciiTheme="majorBidi" w:hAnsiTheme="majorBidi" w:cstheme="majorBidi"/>
          <w:color w:val="000000"/>
          <w:sz w:val="20"/>
          <w:szCs w:val="20"/>
        </w:rPr>
        <w:fldChar w:fldCharType="end"/>
      </w:r>
      <w:r>
        <w:rPr>
          <w:rFonts w:asciiTheme="majorBidi" w:hAnsiTheme="majorBidi" w:cstheme="majorBidi"/>
          <w:color w:val="000000"/>
          <w:sz w:val="20"/>
          <w:szCs w:val="20"/>
        </w:rPr>
        <w:t>】</w:t>
      </w:r>
    </w:p>
    <w:p>
      <w:pPr>
        <w:snapToGrid w:val="0"/>
        <w:spacing w:line="360" w:lineRule="auto"/>
        <w:ind w:firstLine="394" w:firstLineChars="196"/>
        <w:rPr>
          <w:rFonts w:asciiTheme="majorBidi" w:hAnsiTheme="majorBidi" w:cstheme="majorBidi"/>
          <w:color w:val="000000"/>
          <w:szCs w:val="21"/>
        </w:rPr>
      </w:pPr>
      <w:r>
        <w:rPr>
          <w:rFonts w:asciiTheme="majorBidi" w:hAnsiTheme="majorBidi" w:cstheme="majorBidi"/>
          <w:b/>
          <w:bCs/>
          <w:color w:val="000000"/>
          <w:sz w:val="20"/>
          <w:szCs w:val="20"/>
        </w:rPr>
        <w:t>课程学分：</w:t>
      </w:r>
      <w:r>
        <w:rPr>
          <w:rFonts w:asciiTheme="majorBidi" w:hAnsiTheme="majorBidi" w:cstheme="majorBidi"/>
          <w:color w:val="000000"/>
          <w:sz w:val="20"/>
          <w:szCs w:val="20"/>
        </w:rPr>
        <w:t>【2】</w:t>
      </w:r>
    </w:p>
    <w:p>
      <w:pPr>
        <w:snapToGrid w:val="0"/>
        <w:spacing w:line="360" w:lineRule="auto"/>
        <w:ind w:firstLine="394" w:firstLineChars="196"/>
        <w:rPr>
          <w:rFonts w:asciiTheme="majorBidi" w:hAnsiTheme="majorBidi" w:cstheme="majorBidi"/>
          <w:color w:val="000000"/>
          <w:szCs w:val="21"/>
        </w:rPr>
      </w:pPr>
      <w:r>
        <w:rPr>
          <w:rFonts w:asciiTheme="majorBidi" w:hAnsiTheme="majorBidi" w:cstheme="majorBidi"/>
          <w:b/>
          <w:bCs/>
          <w:color w:val="000000"/>
          <w:sz w:val="20"/>
          <w:szCs w:val="20"/>
        </w:rPr>
        <w:t>面向专业：</w:t>
      </w:r>
      <w:r>
        <w:rPr>
          <w:rFonts w:asciiTheme="majorBidi" w:hAnsiTheme="majorBidi" w:cstheme="majorBidi"/>
          <w:color w:val="000000"/>
          <w:sz w:val="20"/>
          <w:szCs w:val="20"/>
        </w:rPr>
        <w:t>【1</w:t>
      </w:r>
      <w:r>
        <w:rPr>
          <w:rFonts w:hint="eastAsia" w:asciiTheme="majorBidi" w:hAnsiTheme="majorBidi" w:cstheme="majorBidi"/>
          <w:color w:val="000000"/>
          <w:sz w:val="20"/>
          <w:szCs w:val="20"/>
          <w:lang w:val="en-US" w:eastAsia="zh-CN"/>
        </w:rPr>
        <w:t>7</w:t>
      </w:r>
      <w:r>
        <w:rPr>
          <w:rFonts w:asciiTheme="majorBidi" w:hAnsiTheme="majorBidi" w:cstheme="majorBidi"/>
          <w:color w:val="000000"/>
          <w:sz w:val="20"/>
          <w:szCs w:val="20"/>
        </w:rPr>
        <w:t>级</w:t>
      </w:r>
      <w:r>
        <w:rPr>
          <w:rFonts w:hint="eastAsia" w:asciiTheme="majorBidi" w:hAnsiTheme="majorBidi" w:cstheme="majorBidi"/>
          <w:color w:val="000000"/>
          <w:sz w:val="20"/>
          <w:szCs w:val="20"/>
          <w:lang w:eastAsia="zh-CN"/>
        </w:rPr>
        <w:t>新闻</w:t>
      </w:r>
      <w:r>
        <w:rPr>
          <w:rFonts w:asciiTheme="majorBidi" w:hAnsiTheme="majorBidi" w:cstheme="majorBidi"/>
          <w:color w:val="000000"/>
          <w:sz w:val="20"/>
          <w:szCs w:val="20"/>
        </w:rPr>
        <w:t>】</w:t>
      </w:r>
    </w:p>
    <w:p>
      <w:pPr>
        <w:snapToGrid w:val="0"/>
        <w:spacing w:line="360" w:lineRule="auto"/>
        <w:ind w:firstLine="394" w:firstLineChars="196"/>
        <w:rPr>
          <w:rFonts w:asciiTheme="majorBidi" w:hAnsiTheme="majorBidi" w:cstheme="majorBidi"/>
          <w:color w:val="000000"/>
          <w:sz w:val="20"/>
          <w:szCs w:val="20"/>
        </w:rPr>
      </w:pPr>
      <w:r>
        <w:rPr>
          <w:rFonts w:asciiTheme="majorBidi" w:hAnsiTheme="majorBidi" w:cstheme="majorBidi"/>
          <w:b/>
          <w:bCs/>
          <w:color w:val="000000"/>
          <w:sz w:val="20"/>
          <w:szCs w:val="20"/>
        </w:rPr>
        <w:t>课程性质：</w:t>
      </w:r>
      <w:r>
        <w:rPr>
          <w:rFonts w:asciiTheme="majorBidi" w:hAnsiTheme="majorBidi" w:cstheme="majorBidi"/>
          <w:color w:val="000000"/>
          <w:sz w:val="20"/>
          <w:szCs w:val="20"/>
        </w:rPr>
        <w:t>专业必修课</w:t>
      </w:r>
    </w:p>
    <w:p>
      <w:pPr>
        <w:snapToGrid w:val="0"/>
        <w:spacing w:line="360" w:lineRule="auto"/>
        <w:ind w:firstLine="394" w:firstLineChars="196"/>
        <w:rPr>
          <w:rFonts w:asciiTheme="majorBidi" w:hAnsiTheme="majorBidi" w:cstheme="majorBidi"/>
          <w:b/>
          <w:bCs/>
          <w:color w:val="000000"/>
          <w:szCs w:val="21"/>
        </w:rPr>
      </w:pPr>
      <w:r>
        <w:rPr>
          <w:rFonts w:asciiTheme="majorBidi" w:hAnsiTheme="majorBidi" w:cstheme="majorBidi"/>
          <w:b/>
          <w:bCs/>
          <w:color w:val="000000"/>
          <w:sz w:val="20"/>
          <w:szCs w:val="20"/>
        </w:rPr>
        <w:t>开课院系：新闻传播学院</w:t>
      </w:r>
    </w:p>
    <w:p>
      <w:pPr>
        <w:snapToGrid w:val="0"/>
        <w:spacing w:line="360" w:lineRule="auto"/>
        <w:ind w:firstLine="394" w:firstLineChars="196"/>
        <w:rPr>
          <w:rFonts w:asciiTheme="majorBidi" w:hAnsiTheme="majorBidi" w:cstheme="majorBidi"/>
          <w:b/>
          <w:bCs/>
          <w:color w:val="000000"/>
          <w:sz w:val="20"/>
          <w:szCs w:val="20"/>
        </w:rPr>
      </w:pPr>
      <w:r>
        <w:rPr>
          <w:rFonts w:asciiTheme="majorBidi" w:hAnsiTheme="majorBidi" w:cstheme="majorBidi"/>
          <w:b/>
          <w:bCs/>
          <w:color w:val="000000"/>
          <w:sz w:val="20"/>
          <w:szCs w:val="20"/>
        </w:rPr>
        <w:t>使用教材：</w:t>
      </w:r>
    </w:p>
    <w:p>
      <w:pPr>
        <w:snapToGrid w:val="0"/>
        <w:spacing w:line="360" w:lineRule="auto"/>
        <w:ind w:firstLine="392" w:firstLineChars="196"/>
        <w:rPr>
          <w:rFonts w:asciiTheme="majorBidi" w:hAnsiTheme="majorBidi" w:cstheme="majorBidi"/>
          <w:color w:val="000000"/>
          <w:sz w:val="20"/>
          <w:szCs w:val="20"/>
        </w:rPr>
      </w:pPr>
      <w:r>
        <w:rPr>
          <w:rFonts w:asciiTheme="majorBidi" w:hAnsiTheme="majorBidi" w:cstheme="majorBidi"/>
          <w:color w:val="000000"/>
          <w:sz w:val="20"/>
          <w:szCs w:val="20"/>
        </w:rPr>
        <w:t>教材：【《新闻传播</w:t>
      </w:r>
      <w:r>
        <w:rPr>
          <w:rFonts w:hint="eastAsia" w:asciiTheme="majorBidi" w:hAnsiTheme="majorBidi" w:cstheme="majorBidi"/>
          <w:color w:val="000000"/>
          <w:sz w:val="20"/>
          <w:szCs w:val="20"/>
          <w:lang w:eastAsia="zh-CN"/>
        </w:rPr>
        <w:t>伦理与法规实用教程</w:t>
      </w:r>
      <w:r>
        <w:rPr>
          <w:rFonts w:asciiTheme="majorBidi" w:hAnsiTheme="majorBidi" w:cstheme="majorBidi"/>
          <w:color w:val="000000"/>
          <w:sz w:val="20"/>
          <w:szCs w:val="20"/>
        </w:rPr>
        <w:t>》，黄瑚</w:t>
      </w:r>
      <w:r>
        <w:rPr>
          <w:rFonts w:hint="eastAsia" w:asciiTheme="majorBidi" w:hAnsiTheme="majorBidi" w:cstheme="majorBidi"/>
          <w:color w:val="000000"/>
          <w:sz w:val="20"/>
          <w:szCs w:val="20"/>
          <w:lang w:eastAsia="zh-CN"/>
        </w:rPr>
        <w:t>编著</w:t>
      </w:r>
      <w:r>
        <w:rPr>
          <w:rFonts w:asciiTheme="majorBidi" w:hAnsiTheme="majorBidi" w:cstheme="majorBidi"/>
          <w:color w:val="000000"/>
          <w:sz w:val="20"/>
          <w:szCs w:val="20"/>
        </w:rPr>
        <w:t>，</w:t>
      </w:r>
      <w:r>
        <w:rPr>
          <w:rFonts w:hint="eastAsia" w:asciiTheme="majorBidi" w:hAnsiTheme="majorBidi" w:cstheme="majorBidi"/>
          <w:color w:val="000000"/>
          <w:sz w:val="20"/>
          <w:szCs w:val="20"/>
          <w:lang w:eastAsia="zh-CN"/>
        </w:rPr>
        <w:t>高等教育</w:t>
      </w:r>
      <w:r>
        <w:rPr>
          <w:rFonts w:asciiTheme="majorBidi" w:hAnsiTheme="majorBidi" w:cstheme="majorBidi"/>
          <w:color w:val="000000"/>
          <w:sz w:val="20"/>
          <w:szCs w:val="20"/>
        </w:rPr>
        <w:t>出版社，最新版】</w:t>
      </w:r>
    </w:p>
    <w:p>
      <w:pPr>
        <w:snapToGrid w:val="0"/>
        <w:spacing w:line="360" w:lineRule="auto"/>
        <w:ind w:firstLine="392" w:firstLineChars="196"/>
        <w:rPr>
          <w:rFonts w:asciiTheme="majorBidi" w:hAnsiTheme="majorBidi" w:cstheme="majorBidi"/>
          <w:color w:val="000000"/>
          <w:sz w:val="20"/>
          <w:szCs w:val="20"/>
        </w:rPr>
      </w:pPr>
      <w:r>
        <w:rPr>
          <w:rFonts w:asciiTheme="majorBidi" w:hAnsiTheme="majorBidi" w:cstheme="majorBidi"/>
          <w:color w:val="000000"/>
          <w:sz w:val="20"/>
          <w:szCs w:val="20"/>
        </w:rPr>
        <w:t>参考书目【1.《新闻记者培训教材》，柳斌杰主编，人民出版社，最新版】</w:t>
      </w:r>
    </w:p>
    <w:p>
      <w:pPr>
        <w:snapToGrid w:val="0"/>
        <w:spacing w:line="360" w:lineRule="auto"/>
        <w:ind w:firstLine="700" w:firstLineChars="350"/>
        <w:rPr>
          <w:rFonts w:asciiTheme="majorBidi" w:hAnsiTheme="majorBidi" w:cstheme="majorBidi"/>
          <w:color w:val="000000"/>
          <w:sz w:val="20"/>
          <w:szCs w:val="20"/>
        </w:rPr>
      </w:pPr>
      <w:r>
        <w:rPr>
          <w:rFonts w:asciiTheme="majorBidi" w:hAnsiTheme="majorBidi" w:cstheme="majorBidi"/>
          <w:color w:val="000000"/>
          <w:sz w:val="20"/>
          <w:szCs w:val="20"/>
        </w:rPr>
        <w:t>【2.《新闻</w:t>
      </w:r>
      <w:r>
        <w:rPr>
          <w:rFonts w:hint="eastAsia" w:asciiTheme="majorBidi" w:hAnsiTheme="majorBidi" w:cstheme="majorBidi"/>
          <w:color w:val="000000"/>
          <w:sz w:val="20"/>
          <w:szCs w:val="20"/>
          <w:lang w:eastAsia="zh-CN"/>
        </w:rPr>
        <w:t>新闻法规与新闻伦理</w:t>
      </w:r>
      <w:r>
        <w:rPr>
          <w:rFonts w:asciiTheme="majorBidi" w:hAnsiTheme="majorBidi" w:cstheme="majorBidi"/>
          <w:color w:val="000000"/>
          <w:sz w:val="20"/>
          <w:szCs w:val="20"/>
        </w:rPr>
        <w:t>教程》，陈绚著，中国传媒大学出版社，最新版】</w:t>
      </w:r>
    </w:p>
    <w:p>
      <w:pPr>
        <w:snapToGrid w:val="0"/>
        <w:spacing w:line="360" w:lineRule="auto"/>
        <w:ind w:firstLine="392" w:firstLineChars="196"/>
        <w:rPr>
          <w:rFonts w:asciiTheme="majorBidi" w:hAnsiTheme="majorBidi" w:cstheme="majorBidi"/>
          <w:color w:val="000000"/>
          <w:sz w:val="20"/>
          <w:szCs w:val="20"/>
        </w:rPr>
      </w:pPr>
      <w:r>
        <w:rPr>
          <w:rFonts w:asciiTheme="majorBidi" w:hAnsiTheme="majorBidi" w:cstheme="majorBidi"/>
          <w:color w:val="000000"/>
          <w:sz w:val="20"/>
          <w:szCs w:val="20"/>
        </w:rPr>
        <w:t>【3.《新闻伦理与法规》，罗彬著，北京师范大学出版社，最新版】</w:t>
      </w:r>
    </w:p>
    <w:p>
      <w:pPr>
        <w:snapToGrid w:val="0"/>
        <w:spacing w:line="360" w:lineRule="auto"/>
        <w:ind w:firstLine="392" w:firstLineChars="196"/>
        <w:rPr>
          <w:rFonts w:asciiTheme="majorBidi" w:hAnsiTheme="majorBidi" w:cstheme="majorBidi"/>
          <w:color w:val="000000"/>
          <w:sz w:val="20"/>
          <w:szCs w:val="20"/>
        </w:rPr>
      </w:pPr>
      <w:r>
        <w:rPr>
          <w:rFonts w:asciiTheme="majorBidi" w:hAnsiTheme="majorBidi" w:cstheme="majorBidi"/>
          <w:color w:val="000000"/>
          <w:sz w:val="20"/>
          <w:szCs w:val="20"/>
        </w:rPr>
        <w:t>【4.《网络传播法导论》，邵国松著，中国人民大学出版社，2017年版】</w:t>
      </w:r>
    </w:p>
    <w:p>
      <w:pPr>
        <w:snapToGrid w:val="0"/>
        <w:spacing w:line="360" w:lineRule="auto"/>
        <w:ind w:firstLine="394" w:firstLineChars="196"/>
        <w:rPr>
          <w:rFonts w:asciiTheme="majorBidi" w:hAnsiTheme="majorBidi" w:cstheme="majorBidi"/>
          <w:b/>
          <w:bCs/>
          <w:color w:val="000000"/>
          <w:sz w:val="20"/>
          <w:szCs w:val="20"/>
        </w:rPr>
      </w:pPr>
      <w:r>
        <w:rPr>
          <w:rFonts w:asciiTheme="majorBidi" w:hAnsiTheme="majorBidi" w:cstheme="majorBidi"/>
          <w:b/>
          <w:bCs/>
          <w:color w:val="000000"/>
          <w:sz w:val="20"/>
          <w:szCs w:val="20"/>
        </w:rPr>
        <w:t>课程网站网址：</w:t>
      </w:r>
    </w:p>
    <w:p>
      <w:pPr>
        <w:snapToGrid w:val="0"/>
        <w:spacing w:line="360" w:lineRule="auto"/>
        <w:ind w:firstLine="392" w:firstLineChars="196"/>
        <w:rPr>
          <w:rFonts w:asciiTheme="majorBidi" w:hAnsiTheme="majorBidi" w:cstheme="majorBidi"/>
          <w:color w:val="000000"/>
          <w:sz w:val="20"/>
          <w:szCs w:val="20"/>
        </w:rPr>
      </w:pPr>
      <w:r>
        <w:rPr>
          <w:rFonts w:asciiTheme="majorBidi" w:hAnsiTheme="majorBidi" w:cstheme="majorBidi"/>
          <w:color w:val="000000"/>
          <w:sz w:val="20"/>
          <w:szCs w:val="20"/>
        </w:rPr>
        <w:t>https://elearning.gench.edu.cn:8443/webapps/blackboard/execute/modulepage/view?course_id=_10426_1&amp;cmp_tab_id=_11106_1&amp;editMode=true&amp;mode=cpview</w:t>
      </w:r>
    </w:p>
    <w:p>
      <w:pPr>
        <w:spacing w:line="360" w:lineRule="auto"/>
        <w:rPr>
          <w:rFonts w:asciiTheme="majorBidi" w:hAnsiTheme="majorBidi" w:cstheme="majorBidi"/>
          <w:color w:val="000000"/>
          <w:sz w:val="20"/>
          <w:szCs w:val="20"/>
        </w:rPr>
      </w:pPr>
      <w:r>
        <w:rPr>
          <w:rFonts w:asciiTheme="majorBidi" w:hAnsiTheme="majorBidi" w:cstheme="majorBidi"/>
          <w:b/>
          <w:bCs/>
          <w:color w:val="000000"/>
          <w:sz w:val="20"/>
          <w:szCs w:val="20"/>
        </w:rPr>
        <w:t>先修课程：</w:t>
      </w:r>
      <w:r>
        <w:rPr>
          <w:rFonts w:asciiTheme="majorBidi" w:hAnsiTheme="majorBidi" w:cstheme="majorBidi"/>
          <w:color w:val="000000"/>
          <w:sz w:val="20"/>
          <w:szCs w:val="20"/>
        </w:rPr>
        <w:t>【思想道德修养与法律基础 2110014 学分3分】</w:t>
      </w:r>
    </w:p>
    <w:p>
      <w:pPr>
        <w:adjustRightInd w:val="0"/>
        <w:snapToGrid w:val="0"/>
        <w:spacing w:beforeLines="50" w:afterLines="50" w:line="360" w:lineRule="auto"/>
        <w:ind w:firstLine="348" w:firstLineChars="145"/>
        <w:rPr>
          <w:rFonts w:asciiTheme="majorBidi" w:hAnsiTheme="majorBidi" w:cstheme="majorBidi"/>
          <w:b/>
          <w:color w:val="000000"/>
          <w:sz w:val="24"/>
          <w:szCs w:val="20"/>
        </w:rPr>
      </w:pPr>
      <w:r>
        <w:rPr>
          <w:rFonts w:eastAsia="黑体" w:asciiTheme="majorBidi" w:hAnsiTheme="majorBidi" w:cstheme="majorBidi"/>
          <w:sz w:val="24"/>
        </w:rPr>
        <w:t>二、课程简介</w:t>
      </w:r>
    </w:p>
    <w:p>
      <w:pPr>
        <w:snapToGrid w:val="0"/>
        <w:spacing w:line="360" w:lineRule="auto"/>
        <w:ind w:firstLine="400" w:firstLineChars="200"/>
        <w:rPr>
          <w:rFonts w:asciiTheme="majorBidi" w:hAnsiTheme="majorBidi" w:cstheme="majorBidi"/>
          <w:color w:val="000000"/>
          <w:sz w:val="20"/>
          <w:szCs w:val="20"/>
        </w:rPr>
      </w:pPr>
      <w:r>
        <w:rPr>
          <w:rFonts w:asciiTheme="majorBidi" w:hAnsiTheme="majorBidi" w:cstheme="majorBidi"/>
          <w:color w:val="000000"/>
          <w:sz w:val="20"/>
          <w:szCs w:val="20"/>
        </w:rPr>
        <w:t>本课程的研究对象为</w:t>
      </w:r>
      <w:r>
        <w:rPr>
          <w:rFonts w:hint="eastAsia" w:asciiTheme="majorBidi" w:hAnsiTheme="majorBidi" w:cstheme="majorBidi"/>
          <w:color w:val="000000"/>
          <w:sz w:val="20"/>
          <w:szCs w:val="20"/>
          <w:lang w:eastAsia="zh-CN"/>
        </w:rPr>
        <w:t>新闻法规与新闻伦理</w:t>
      </w:r>
      <w:r>
        <w:rPr>
          <w:rFonts w:asciiTheme="majorBidi" w:hAnsiTheme="majorBidi" w:cstheme="majorBidi"/>
          <w:color w:val="000000"/>
          <w:sz w:val="20"/>
          <w:szCs w:val="20"/>
        </w:rPr>
        <w:t>，即新闻传播工作者应遵守的职业道德和法律规范。作为一个专业新闻人，职业道德体现在他的每一个工作环节里：无论是新闻采访、网络编辑、广告创意还是市场策划。本课程将针对上述环节中新闻传播从业者会碰到的问题，从媒体与政府、新闻道德与法律法规、记者与采访对象、新闻报道的社会效果、新闻记者的角色冲突、新媒体时代的新闻记者职业道德素质要求等专题入手，结合近年社会影响力较大的案例，通过课堂讲解、学生讨论、学生开展小规模调查实践、法庭旁听及庭审新闻稿采写等方式，让学生掌握</w:t>
      </w:r>
      <w:r>
        <w:rPr>
          <w:rFonts w:hint="eastAsia" w:asciiTheme="majorBidi" w:hAnsiTheme="majorBidi" w:cstheme="majorBidi"/>
          <w:color w:val="000000"/>
          <w:sz w:val="20"/>
          <w:szCs w:val="20"/>
          <w:lang w:eastAsia="zh-CN"/>
        </w:rPr>
        <w:t>新闻</w:t>
      </w:r>
      <w:r>
        <w:rPr>
          <w:rFonts w:asciiTheme="majorBidi" w:hAnsiTheme="majorBidi" w:cstheme="majorBidi"/>
          <w:color w:val="000000"/>
          <w:sz w:val="20"/>
          <w:szCs w:val="20"/>
        </w:rPr>
        <w:t>传播行为的判断标准，正确看待媒体特别是新媒体为社会带来的正面和负面影响，具备</w:t>
      </w:r>
      <w:r>
        <w:rPr>
          <w:rFonts w:hint="eastAsia" w:asciiTheme="majorBidi" w:hAnsiTheme="majorBidi" w:cstheme="majorBidi"/>
          <w:color w:val="000000"/>
          <w:sz w:val="20"/>
          <w:szCs w:val="20"/>
          <w:lang w:eastAsia="zh-CN"/>
        </w:rPr>
        <w:t>新闻</w:t>
      </w:r>
      <w:r>
        <w:rPr>
          <w:rFonts w:asciiTheme="majorBidi" w:hAnsiTheme="majorBidi" w:cstheme="majorBidi"/>
          <w:color w:val="000000"/>
          <w:sz w:val="20"/>
          <w:szCs w:val="20"/>
        </w:rPr>
        <w:t>传播从业者的基本伦理与法律规范知识，提高职业道德修养和法律意识。</w:t>
      </w:r>
    </w:p>
    <w:p>
      <w:pPr>
        <w:widowControl/>
        <w:spacing w:beforeLines="50" w:afterLines="50" w:line="360" w:lineRule="auto"/>
        <w:ind w:firstLine="360" w:firstLineChars="150"/>
        <w:jc w:val="left"/>
        <w:rPr>
          <w:rFonts w:eastAsia="黑体" w:asciiTheme="majorBidi" w:hAnsiTheme="majorBidi" w:cstheme="majorBidi"/>
          <w:sz w:val="24"/>
        </w:rPr>
      </w:pPr>
      <w:r>
        <w:rPr>
          <w:rFonts w:eastAsia="黑体" w:asciiTheme="majorBidi" w:hAnsiTheme="majorBidi" w:cstheme="majorBidi"/>
          <w:sz w:val="24"/>
        </w:rPr>
        <w:t>三、选课建议</w:t>
      </w:r>
    </w:p>
    <w:p>
      <w:pPr>
        <w:snapToGrid w:val="0"/>
        <w:spacing w:line="360" w:lineRule="auto"/>
        <w:ind w:firstLine="400" w:firstLineChars="200"/>
        <w:rPr>
          <w:rFonts w:asciiTheme="majorBidi" w:hAnsiTheme="majorBidi" w:cstheme="majorBidi"/>
          <w:color w:val="000000"/>
          <w:sz w:val="20"/>
          <w:szCs w:val="20"/>
        </w:rPr>
      </w:pPr>
      <w:r>
        <w:rPr>
          <w:rFonts w:asciiTheme="majorBidi" w:hAnsiTheme="majorBidi" w:cstheme="majorBidi"/>
          <w:color w:val="000000"/>
          <w:sz w:val="20"/>
          <w:szCs w:val="20"/>
        </w:rPr>
        <w:t>本课程是</w:t>
      </w:r>
      <w:r>
        <w:rPr>
          <w:rFonts w:hint="eastAsia" w:asciiTheme="majorBidi" w:hAnsiTheme="majorBidi" w:cstheme="majorBidi"/>
          <w:color w:val="000000"/>
          <w:sz w:val="20"/>
          <w:szCs w:val="20"/>
          <w:lang w:eastAsia="zh-CN"/>
        </w:rPr>
        <w:t>新闻</w:t>
      </w:r>
      <w:r>
        <w:rPr>
          <w:rFonts w:asciiTheme="majorBidi" w:hAnsiTheme="majorBidi" w:cstheme="majorBidi"/>
          <w:color w:val="000000"/>
          <w:sz w:val="20"/>
          <w:szCs w:val="20"/>
        </w:rPr>
        <w:t>专业的专业必修课程之一。建议在二年级或三年级开设。学生在修本课程前，已通过传播学概论、新闻学概论等课程，对本专业的基础理论有一定程度的掌握。而在本课程之后，学生将参加社会实践和实习。在理论学习基本结束、实践课程即将开始之前开设课程，能帮助学生强化对新闻职业道德和法规的基本认知，提高专业素质，为社会实践做好准备。</w:t>
      </w:r>
    </w:p>
    <w:p>
      <w:pPr>
        <w:widowControl/>
        <w:spacing w:beforeLines="50" w:afterLines="50" w:line="360" w:lineRule="auto"/>
        <w:ind w:firstLine="480" w:firstLineChars="200"/>
        <w:jc w:val="left"/>
        <w:rPr>
          <w:rFonts w:eastAsia="黑体" w:asciiTheme="majorBidi" w:hAnsiTheme="majorBidi" w:cstheme="majorBidi"/>
          <w:sz w:val="24"/>
        </w:rPr>
      </w:pPr>
      <w:r>
        <w:rPr>
          <w:rFonts w:eastAsia="黑体" w:asciiTheme="majorBidi" w:hAnsiTheme="majorBidi" w:cstheme="majorBidi"/>
          <w:sz w:val="24"/>
        </w:rPr>
        <w:t>四、课程与专业毕业要求的关联性</w:t>
      </w:r>
    </w:p>
    <w:tbl>
      <w:tblPr>
        <w:tblStyle w:val="4"/>
        <w:tblW w:w="9064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990"/>
        <w:gridCol w:w="6685"/>
        <w:gridCol w:w="70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3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黑体" w:asciiTheme="majorBidi" w:hAnsiTheme="majorBidi" w:cstheme="majorBidi"/>
                <w:kern w:val="0"/>
                <w:sz w:val="20"/>
                <w:szCs w:val="20"/>
              </w:rPr>
              <w:t>专业毕业要求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黑体" w:asciiTheme="majorBidi" w:hAnsiTheme="majorBidi" w:cstheme="majorBidi"/>
                <w:kern w:val="0"/>
                <w:sz w:val="20"/>
                <w:szCs w:val="20"/>
              </w:rPr>
              <w:t>关联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6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L011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LO111</w:t>
            </w:r>
          </w:p>
        </w:tc>
        <w:tc>
          <w:tcPr>
            <w:tcW w:w="6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倾听他人意见、尊重他人观点、分析他人需求。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LO112</w:t>
            </w:r>
          </w:p>
        </w:tc>
        <w:tc>
          <w:tcPr>
            <w:tcW w:w="6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应用书面或口头形式，阐释自己的观点，有效沟通。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68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L021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LO211</w:t>
            </w:r>
          </w:p>
        </w:tc>
        <w:tc>
          <w:tcPr>
            <w:tcW w:w="6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能根据需要确定学习目标，并设计学习计划。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LO212</w:t>
            </w:r>
          </w:p>
        </w:tc>
        <w:tc>
          <w:tcPr>
            <w:tcW w:w="6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能搜集、获取达到目标所需要的学习资源，实施学习计划、反思学习计划、持续改进，达到学习目标。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L031</w:t>
            </w:r>
          </w:p>
        </w:tc>
        <w:tc>
          <w:tcPr>
            <w:tcW w:w="76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Bidi" w:hAnsiTheme="majorBidi" w:cstheme="majorBidi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新闻</w:t>
            </w:r>
            <w:r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理论：掌握</w:t>
            </w:r>
            <w:r>
              <w:rPr>
                <w:rFonts w:hint="eastAsia" w:asciiTheme="majorBidi" w:hAnsiTheme="majorBidi" w:cstheme="majorBidi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新闻</w:t>
            </w:r>
            <w:r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学的核心理论、基本知识。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ind w:firstLine="100" w:firstLineChars="50"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  <w:t>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L032</w:t>
            </w:r>
          </w:p>
        </w:tc>
        <w:tc>
          <w:tcPr>
            <w:tcW w:w="76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视频制作：掌握视频内容的策划、拍摄、后期制作，具备传播视觉化信息的基本能力。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L033</w:t>
            </w:r>
          </w:p>
        </w:tc>
        <w:tc>
          <w:tcPr>
            <w:tcW w:w="76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文本写作：根据不同传播渠道的规范要求，具备基本的文本写作能力。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L034</w:t>
            </w:r>
          </w:p>
        </w:tc>
        <w:tc>
          <w:tcPr>
            <w:tcW w:w="76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新媒体运营：掌握互联网和移动互联网各类媒体工具的使用，具备新媒体的日常运营能力。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L035</w:t>
            </w:r>
          </w:p>
        </w:tc>
        <w:tc>
          <w:tcPr>
            <w:tcW w:w="76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人文素养：对文学、绘画、影视、音乐、戏剧等文化艺术具有基本的鉴赏能力，体现出媒介内容制作的质量和品位。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6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L041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LO411</w:t>
            </w:r>
          </w:p>
        </w:tc>
        <w:tc>
          <w:tcPr>
            <w:tcW w:w="6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遵纪守法：遵守校纪校规，具备法律意识。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  <w:t>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LO412</w:t>
            </w:r>
          </w:p>
        </w:tc>
        <w:tc>
          <w:tcPr>
            <w:tcW w:w="6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诚实守信：为人诚实，信守承诺，尽职尽责。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LO413</w:t>
            </w:r>
          </w:p>
        </w:tc>
        <w:tc>
          <w:tcPr>
            <w:tcW w:w="6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爱岗敬业：了解与专业相关的法律法规，充分认识本专业就业岗位在社会经济中的作用和地位，在学习和社会实践中遵守职业规范，具备职业道德操守。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  <w:t>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LO414</w:t>
            </w:r>
          </w:p>
        </w:tc>
        <w:tc>
          <w:tcPr>
            <w:tcW w:w="6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身心健康，能承受学习和生活中的压力。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L051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LO511</w:t>
            </w:r>
          </w:p>
        </w:tc>
        <w:tc>
          <w:tcPr>
            <w:tcW w:w="6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在集体活动中能主动担任自己的角色，与其他成员密切合作，共同完成任务。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ind w:firstLine="100" w:firstLineChars="50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8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LO512</w:t>
            </w:r>
          </w:p>
        </w:tc>
        <w:tc>
          <w:tcPr>
            <w:tcW w:w="6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有质疑精神，能有逻辑的分析与批判。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8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LO513</w:t>
            </w:r>
          </w:p>
        </w:tc>
        <w:tc>
          <w:tcPr>
            <w:tcW w:w="6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能用创新的方法或者多种方法解决复杂问题或真实问题。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LO514</w:t>
            </w:r>
          </w:p>
        </w:tc>
        <w:tc>
          <w:tcPr>
            <w:tcW w:w="6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了解行业前沿知识技术。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L061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LO611</w:t>
            </w:r>
          </w:p>
        </w:tc>
        <w:tc>
          <w:tcPr>
            <w:tcW w:w="6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能够根据需要进行专业文献检索。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LO612</w:t>
            </w:r>
          </w:p>
        </w:tc>
        <w:tc>
          <w:tcPr>
            <w:tcW w:w="6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能够使用适合的工具来搜集信息，并对信息加以分析、鉴别、判断与整合。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LO613</w:t>
            </w:r>
          </w:p>
        </w:tc>
        <w:tc>
          <w:tcPr>
            <w:tcW w:w="6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熟练使用计算机，掌握常用办公软件。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8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L071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LO711</w:t>
            </w:r>
          </w:p>
        </w:tc>
        <w:tc>
          <w:tcPr>
            <w:tcW w:w="6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爱党爱国：了解祖国的优秀传统文化和革命历史，构建爱党爱国的理想信念。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8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LO712</w:t>
            </w:r>
          </w:p>
        </w:tc>
        <w:tc>
          <w:tcPr>
            <w:tcW w:w="6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助人为乐：富于爱心，懂得感恩，具备助人为乐的品质。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8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LO713</w:t>
            </w:r>
          </w:p>
        </w:tc>
        <w:tc>
          <w:tcPr>
            <w:tcW w:w="6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奉献社会：具有服务企业、服务社会的意愿和行为能力。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ind w:firstLine="100" w:firstLineChars="50"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  <w:t>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8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LO714</w:t>
            </w:r>
          </w:p>
        </w:tc>
        <w:tc>
          <w:tcPr>
            <w:tcW w:w="6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爱护环境：具有爱护环境的意识和与自然和谐相处的环保理念。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L081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L0811</w:t>
            </w:r>
          </w:p>
        </w:tc>
        <w:tc>
          <w:tcPr>
            <w:tcW w:w="6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具备外语表达沟通能力，达到本专业的要求。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L0812</w:t>
            </w:r>
          </w:p>
        </w:tc>
        <w:tc>
          <w:tcPr>
            <w:tcW w:w="6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理解其他国家历史文化，有跨文化交流能力。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L0813</w:t>
            </w:r>
          </w:p>
        </w:tc>
        <w:tc>
          <w:tcPr>
            <w:tcW w:w="6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有国际竞争与合作意识。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</w:tbl>
    <w:p>
      <w:pPr>
        <w:spacing w:line="36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</w:p>
    <w:p>
      <w:pPr>
        <w:widowControl/>
        <w:spacing w:beforeLines="50" w:afterLines="50" w:line="360" w:lineRule="auto"/>
        <w:ind w:firstLine="360" w:firstLineChars="150"/>
        <w:jc w:val="left"/>
        <w:rPr>
          <w:rFonts w:eastAsia="黑体" w:asciiTheme="majorBidi" w:hAnsiTheme="majorBidi" w:cstheme="majorBidi"/>
          <w:sz w:val="24"/>
        </w:rPr>
      </w:pPr>
      <w:r>
        <w:rPr>
          <w:rFonts w:eastAsia="黑体" w:asciiTheme="majorBidi" w:hAnsiTheme="majorBidi" w:cstheme="majorBidi"/>
          <w:sz w:val="24"/>
        </w:rPr>
        <w:t>五、课程目标/课程预期学习成果</w:t>
      </w:r>
    </w:p>
    <w:tbl>
      <w:tblPr>
        <w:tblStyle w:val="4"/>
        <w:tblpPr w:leftFromText="180" w:rightFromText="180" w:vertAnchor="text" w:horzAnchor="page" w:tblpX="1987" w:tblpY="152"/>
        <w:tblOverlap w:val="never"/>
        <w:tblW w:w="89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1175"/>
        <w:gridCol w:w="2900"/>
        <w:gridCol w:w="2126"/>
        <w:gridCol w:w="20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1" w:type="dxa"/>
            <w:shd w:val="clear" w:color="auto" w:fill="auto"/>
          </w:tcPr>
          <w:p>
            <w:pPr>
              <w:snapToGrid w:val="0"/>
              <w:spacing w:line="360" w:lineRule="auto"/>
              <w:jc w:val="center"/>
              <w:rPr>
                <w:rFonts w:asciiTheme="majorBidi" w:hAnsiTheme="majorBidi" w:cstheme="majorBidi"/>
                <w:b/>
                <w:color w:val="000000"/>
                <w:szCs w:val="21"/>
              </w:rPr>
            </w:pPr>
            <w:r>
              <w:rPr>
                <w:rFonts w:asciiTheme="majorBidi" w:hAnsiTheme="majorBidi" w:cstheme="majorBidi"/>
                <w:b/>
                <w:color w:val="000000"/>
                <w:szCs w:val="21"/>
              </w:rPr>
              <w:t>序号</w:t>
            </w:r>
          </w:p>
        </w:tc>
        <w:tc>
          <w:tcPr>
            <w:tcW w:w="1175" w:type="dxa"/>
            <w:shd w:val="clear" w:color="auto" w:fill="auto"/>
          </w:tcPr>
          <w:p>
            <w:pPr>
              <w:snapToGrid w:val="0"/>
              <w:spacing w:line="360" w:lineRule="auto"/>
              <w:jc w:val="center"/>
              <w:rPr>
                <w:rFonts w:asciiTheme="majorBidi" w:hAnsiTheme="majorBidi" w:cstheme="majorBidi"/>
                <w:b/>
                <w:color w:val="000000"/>
                <w:szCs w:val="21"/>
              </w:rPr>
            </w:pPr>
            <w:r>
              <w:rPr>
                <w:rFonts w:asciiTheme="majorBidi" w:hAnsiTheme="majorBidi" w:cstheme="majorBidi"/>
                <w:b/>
                <w:color w:val="000000"/>
                <w:szCs w:val="21"/>
              </w:rPr>
              <w:t>课程预期</w:t>
            </w:r>
          </w:p>
          <w:p>
            <w:pPr>
              <w:snapToGrid w:val="0"/>
              <w:spacing w:line="360" w:lineRule="auto"/>
              <w:jc w:val="center"/>
              <w:rPr>
                <w:rFonts w:asciiTheme="majorBidi" w:hAnsiTheme="majorBidi" w:cstheme="majorBidi"/>
                <w:b/>
                <w:color w:val="000000"/>
                <w:szCs w:val="21"/>
              </w:rPr>
            </w:pPr>
            <w:r>
              <w:rPr>
                <w:rFonts w:asciiTheme="majorBidi" w:hAnsiTheme="majorBidi" w:cstheme="majorBidi"/>
                <w:b/>
                <w:color w:val="000000"/>
                <w:szCs w:val="21"/>
              </w:rPr>
              <w:t>学习成果</w:t>
            </w:r>
          </w:p>
        </w:tc>
        <w:tc>
          <w:tcPr>
            <w:tcW w:w="2900" w:type="dxa"/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ajorBidi" w:hAnsiTheme="majorBidi" w:cstheme="majorBidi"/>
                <w:b/>
                <w:color w:val="000000"/>
                <w:szCs w:val="21"/>
                <w:highlight w:val="yellow"/>
              </w:rPr>
            </w:pPr>
            <w:r>
              <w:rPr>
                <w:rFonts w:asciiTheme="majorBidi" w:hAnsiTheme="majorBidi" w:cstheme="majorBidi"/>
                <w:b/>
                <w:color w:val="000000"/>
                <w:szCs w:val="21"/>
              </w:rPr>
              <w:t>课程目标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ajorBidi" w:hAnsiTheme="majorBidi" w:cstheme="majorBidi"/>
                <w:b/>
                <w:color w:val="000000"/>
                <w:szCs w:val="21"/>
              </w:rPr>
            </w:pPr>
            <w:r>
              <w:rPr>
                <w:rFonts w:asciiTheme="majorBidi" w:hAnsiTheme="majorBidi" w:cstheme="majorBidi"/>
                <w:b/>
                <w:color w:val="000000"/>
                <w:szCs w:val="21"/>
              </w:rPr>
              <w:t>教与学方式</w:t>
            </w:r>
          </w:p>
        </w:tc>
        <w:tc>
          <w:tcPr>
            <w:tcW w:w="2019" w:type="dxa"/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ajorBidi" w:hAnsiTheme="majorBidi" w:cstheme="majorBidi"/>
                <w:b/>
                <w:color w:val="000000"/>
                <w:szCs w:val="21"/>
              </w:rPr>
            </w:pPr>
            <w:r>
              <w:rPr>
                <w:rFonts w:asciiTheme="majorBidi" w:hAnsiTheme="majorBidi" w:cstheme="majorBidi"/>
                <w:b/>
                <w:color w:val="000000"/>
                <w:szCs w:val="21"/>
              </w:rPr>
              <w:t>评价方式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eastAsia="仿宋" w:asciiTheme="majorBidi" w:hAnsiTheme="majorBidi" w:cstheme="majorBidi"/>
                <w:color w:val="000000"/>
                <w:kern w:val="0"/>
                <w:szCs w:val="21"/>
              </w:rPr>
            </w:pPr>
            <w:r>
              <w:rPr>
                <w:rFonts w:eastAsia="仿宋" w:asciiTheme="majorBidi" w:hAnsiTheme="majorBidi" w:cstheme="majorBidi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ajorBidi" w:hAnsiTheme="majorBidi" w:cstheme="majorBidi"/>
                <w:szCs w:val="21"/>
              </w:rPr>
            </w:pPr>
            <w:r>
              <w:rPr>
                <w:rFonts w:asciiTheme="majorBidi" w:hAnsiTheme="majorBidi" w:cstheme="majorBidi"/>
                <w:color w:val="000000"/>
                <w:kern w:val="0"/>
                <w:szCs w:val="21"/>
              </w:rPr>
              <w:t>L031</w:t>
            </w:r>
          </w:p>
        </w:tc>
        <w:tc>
          <w:tcPr>
            <w:tcW w:w="2900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eastAsia="黑体" w:asciiTheme="majorBidi" w:hAnsiTheme="majorBidi" w:cstheme="majorBidi"/>
                <w:szCs w:val="21"/>
              </w:rPr>
            </w:pPr>
            <w:r>
              <w:rPr>
                <w:rFonts w:eastAsia="黑体" w:asciiTheme="majorBidi" w:hAnsiTheme="majorBidi" w:cstheme="majorBidi"/>
                <w:szCs w:val="21"/>
              </w:rPr>
              <w:t>掌握</w:t>
            </w:r>
            <w:r>
              <w:rPr>
                <w:rFonts w:hint="eastAsia" w:eastAsia="黑体" w:asciiTheme="majorBidi" w:hAnsiTheme="majorBidi" w:cstheme="majorBidi"/>
                <w:szCs w:val="21"/>
                <w:lang w:eastAsia="zh-CN"/>
              </w:rPr>
              <w:t>新闻</w:t>
            </w:r>
            <w:r>
              <w:rPr>
                <w:rFonts w:eastAsia="黑体" w:asciiTheme="majorBidi" w:hAnsiTheme="majorBidi" w:cstheme="majorBidi"/>
                <w:szCs w:val="21"/>
              </w:rPr>
              <w:t>学的核心理论、基本知识。</w:t>
            </w:r>
          </w:p>
        </w:tc>
        <w:tc>
          <w:tcPr>
            <w:tcW w:w="2126" w:type="dxa"/>
            <w:shd w:val="clear" w:color="auto" w:fill="auto"/>
          </w:tcPr>
          <w:p>
            <w:pPr>
              <w:snapToGrid w:val="0"/>
              <w:spacing w:line="360" w:lineRule="auto"/>
              <w:jc w:val="center"/>
              <w:rPr>
                <w:rFonts w:eastAsia="黑体" w:asciiTheme="majorBidi" w:hAnsiTheme="majorBidi" w:cstheme="majorBidi"/>
                <w:szCs w:val="21"/>
              </w:rPr>
            </w:pPr>
            <w:r>
              <w:rPr>
                <w:rFonts w:eastAsia="黑体" w:asciiTheme="majorBidi" w:hAnsiTheme="majorBidi" w:cstheme="majorBidi"/>
                <w:szCs w:val="21"/>
              </w:rPr>
              <w:t>讲授法</w:t>
            </w:r>
          </w:p>
          <w:p>
            <w:pPr>
              <w:snapToGrid w:val="0"/>
              <w:spacing w:line="360" w:lineRule="auto"/>
              <w:jc w:val="center"/>
              <w:rPr>
                <w:rFonts w:eastAsia="黑体" w:asciiTheme="majorBidi" w:hAnsiTheme="majorBidi" w:cstheme="majorBidi"/>
                <w:szCs w:val="21"/>
              </w:rPr>
            </w:pPr>
            <w:r>
              <w:rPr>
                <w:rFonts w:eastAsia="黑体" w:asciiTheme="majorBidi" w:hAnsiTheme="majorBidi" w:cstheme="majorBidi"/>
                <w:szCs w:val="21"/>
              </w:rPr>
              <w:t>案例教学法</w:t>
            </w:r>
          </w:p>
        </w:tc>
        <w:tc>
          <w:tcPr>
            <w:tcW w:w="2019" w:type="dxa"/>
            <w:shd w:val="clear" w:color="auto" w:fill="auto"/>
          </w:tcPr>
          <w:p>
            <w:pPr>
              <w:snapToGrid w:val="0"/>
              <w:spacing w:line="360" w:lineRule="auto"/>
              <w:jc w:val="center"/>
              <w:rPr>
                <w:rFonts w:eastAsia="黑体" w:asciiTheme="majorBidi" w:hAnsiTheme="majorBidi" w:cstheme="majorBidi"/>
                <w:szCs w:val="21"/>
              </w:rPr>
            </w:pPr>
            <w:r>
              <w:rPr>
                <w:rFonts w:eastAsia="黑体" w:asciiTheme="majorBidi" w:hAnsiTheme="majorBidi" w:cstheme="majorBidi"/>
                <w:szCs w:val="21"/>
              </w:rPr>
              <w:t>作业、提问、PPT展示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eastAsia="仿宋" w:asciiTheme="majorBidi" w:hAnsiTheme="majorBidi" w:cstheme="majorBidi"/>
                <w:color w:val="000000"/>
                <w:kern w:val="0"/>
                <w:szCs w:val="21"/>
              </w:rPr>
            </w:pPr>
            <w:r>
              <w:rPr>
                <w:rFonts w:eastAsia="仿宋" w:asciiTheme="majorBidi" w:hAnsiTheme="majorBidi" w:cstheme="majorBidi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kern w:val="0"/>
                <w:szCs w:val="21"/>
              </w:rPr>
            </w:pPr>
            <w:r>
              <w:rPr>
                <w:rFonts w:asciiTheme="majorBidi" w:hAnsiTheme="majorBidi" w:cstheme="majorBidi"/>
                <w:color w:val="000000"/>
                <w:kern w:val="0"/>
                <w:szCs w:val="21"/>
              </w:rPr>
              <w:t>LO411</w:t>
            </w:r>
          </w:p>
        </w:tc>
        <w:tc>
          <w:tcPr>
            <w:tcW w:w="2900" w:type="dxa"/>
            <w:shd w:val="clear" w:color="auto" w:fill="auto"/>
          </w:tcPr>
          <w:p>
            <w:pPr>
              <w:spacing w:line="360" w:lineRule="auto"/>
              <w:rPr>
                <w:rFonts w:eastAsia="黑体" w:asciiTheme="majorBidi" w:hAnsiTheme="majorBidi" w:cstheme="majorBidi"/>
                <w:szCs w:val="21"/>
              </w:rPr>
            </w:pPr>
            <w:r>
              <w:rPr>
                <w:rFonts w:eastAsia="黑体" w:asciiTheme="majorBidi" w:hAnsiTheme="majorBidi" w:cstheme="majorBidi"/>
                <w:szCs w:val="21"/>
              </w:rPr>
              <w:t>能够在团队合作中主动遵纪守法：遵守校纪校规，具备法律意识。</w:t>
            </w:r>
          </w:p>
        </w:tc>
        <w:tc>
          <w:tcPr>
            <w:tcW w:w="2126" w:type="dxa"/>
            <w:shd w:val="clear" w:color="auto" w:fill="auto"/>
          </w:tcPr>
          <w:p>
            <w:pPr>
              <w:snapToGrid w:val="0"/>
              <w:spacing w:line="360" w:lineRule="auto"/>
              <w:jc w:val="center"/>
              <w:rPr>
                <w:rFonts w:eastAsia="黑体" w:asciiTheme="majorBidi" w:hAnsiTheme="majorBidi" w:cstheme="majorBidi"/>
                <w:szCs w:val="21"/>
              </w:rPr>
            </w:pPr>
            <w:r>
              <w:rPr>
                <w:rFonts w:eastAsia="黑体" w:asciiTheme="majorBidi" w:hAnsiTheme="majorBidi" w:cstheme="majorBidi"/>
                <w:szCs w:val="21"/>
              </w:rPr>
              <w:t>真实情境教学法</w:t>
            </w:r>
          </w:p>
        </w:tc>
        <w:tc>
          <w:tcPr>
            <w:tcW w:w="2019" w:type="dxa"/>
            <w:shd w:val="clear" w:color="auto" w:fill="auto"/>
          </w:tcPr>
          <w:p>
            <w:pPr>
              <w:snapToGrid w:val="0"/>
              <w:spacing w:line="360" w:lineRule="auto"/>
              <w:jc w:val="center"/>
              <w:rPr>
                <w:rFonts w:eastAsia="黑体" w:asciiTheme="majorBidi" w:hAnsiTheme="majorBidi" w:cstheme="majorBidi"/>
                <w:szCs w:val="21"/>
              </w:rPr>
            </w:pPr>
            <w:r>
              <w:rPr>
                <w:rFonts w:eastAsia="黑体" w:asciiTheme="majorBidi" w:hAnsiTheme="majorBidi" w:cstheme="majorBidi"/>
                <w:szCs w:val="21"/>
              </w:rPr>
              <w:t>法庭旁听小结评价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eastAsia="仿宋" w:asciiTheme="majorBidi" w:hAnsiTheme="majorBidi" w:cstheme="majorBidi"/>
                <w:color w:val="000000"/>
                <w:kern w:val="0"/>
                <w:szCs w:val="21"/>
              </w:rPr>
            </w:pPr>
            <w:r>
              <w:rPr>
                <w:rFonts w:eastAsia="仿宋" w:asciiTheme="majorBidi" w:hAnsiTheme="majorBidi" w:cstheme="majorBidi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kern w:val="0"/>
                <w:szCs w:val="21"/>
              </w:rPr>
            </w:pPr>
            <w:r>
              <w:rPr>
                <w:rFonts w:asciiTheme="majorBidi" w:hAnsiTheme="majorBidi" w:cstheme="majorBidi"/>
                <w:szCs w:val="21"/>
              </w:rPr>
              <w:t>L</w:t>
            </w:r>
            <w:r>
              <w:rPr>
                <w:rFonts w:asciiTheme="majorBidi" w:hAnsiTheme="majorBidi" w:cstheme="majorBidi"/>
                <w:color w:val="000000"/>
                <w:kern w:val="0"/>
                <w:szCs w:val="21"/>
              </w:rPr>
              <w:t>O413</w:t>
            </w:r>
          </w:p>
        </w:tc>
        <w:tc>
          <w:tcPr>
            <w:tcW w:w="2900" w:type="dxa"/>
            <w:shd w:val="clear" w:color="auto" w:fill="auto"/>
          </w:tcPr>
          <w:p>
            <w:pPr>
              <w:spacing w:line="360" w:lineRule="auto"/>
              <w:rPr>
                <w:rFonts w:eastAsia="黑体" w:asciiTheme="majorBidi" w:hAnsiTheme="majorBidi" w:cstheme="majorBidi"/>
                <w:szCs w:val="21"/>
              </w:rPr>
            </w:pPr>
            <w:r>
              <w:rPr>
                <w:rFonts w:eastAsia="黑体" w:asciiTheme="majorBidi" w:hAnsiTheme="majorBidi" w:cstheme="majorBidi"/>
                <w:szCs w:val="21"/>
              </w:rPr>
              <w:t>了解与专业相关的法律法规，充分认识本专业就业岗位在社会经济中的作用和地位，在学习和社会实践中遵守职业规范，具备职业道德操守。</w:t>
            </w:r>
          </w:p>
        </w:tc>
        <w:tc>
          <w:tcPr>
            <w:tcW w:w="2126" w:type="dxa"/>
            <w:shd w:val="clear" w:color="auto" w:fill="auto"/>
          </w:tcPr>
          <w:p>
            <w:pPr>
              <w:snapToGrid w:val="0"/>
              <w:spacing w:line="360" w:lineRule="auto"/>
              <w:jc w:val="center"/>
              <w:rPr>
                <w:rFonts w:eastAsia="黑体" w:asciiTheme="majorBidi" w:hAnsiTheme="majorBidi" w:cstheme="majorBidi"/>
                <w:szCs w:val="21"/>
              </w:rPr>
            </w:pPr>
            <w:r>
              <w:rPr>
                <w:rFonts w:eastAsia="黑体" w:asciiTheme="majorBidi" w:hAnsiTheme="majorBidi" w:cstheme="majorBidi"/>
                <w:szCs w:val="21"/>
              </w:rPr>
              <w:t>讲授法</w:t>
            </w:r>
          </w:p>
          <w:p>
            <w:pPr>
              <w:snapToGrid w:val="0"/>
              <w:spacing w:line="360" w:lineRule="auto"/>
              <w:jc w:val="center"/>
              <w:rPr>
                <w:rFonts w:eastAsia="黑体" w:asciiTheme="majorBidi" w:hAnsiTheme="majorBidi" w:cstheme="majorBidi"/>
                <w:szCs w:val="21"/>
              </w:rPr>
            </w:pPr>
            <w:r>
              <w:rPr>
                <w:rFonts w:eastAsia="黑体" w:asciiTheme="majorBidi" w:hAnsiTheme="majorBidi" w:cstheme="majorBidi"/>
                <w:szCs w:val="21"/>
              </w:rPr>
              <w:t>案例教学法</w:t>
            </w:r>
          </w:p>
          <w:p>
            <w:pPr>
              <w:snapToGrid w:val="0"/>
              <w:spacing w:line="360" w:lineRule="auto"/>
              <w:jc w:val="center"/>
              <w:rPr>
                <w:rFonts w:eastAsia="黑体" w:asciiTheme="majorBidi" w:hAnsiTheme="majorBidi" w:cstheme="majorBidi"/>
                <w:szCs w:val="21"/>
              </w:rPr>
            </w:pPr>
            <w:r>
              <w:rPr>
                <w:rFonts w:eastAsia="黑体" w:asciiTheme="majorBidi" w:hAnsiTheme="majorBidi" w:cstheme="majorBidi"/>
                <w:szCs w:val="21"/>
              </w:rPr>
              <w:t>真实情境教学法</w:t>
            </w:r>
          </w:p>
        </w:tc>
        <w:tc>
          <w:tcPr>
            <w:tcW w:w="2019" w:type="dxa"/>
            <w:shd w:val="clear" w:color="auto" w:fill="auto"/>
          </w:tcPr>
          <w:p>
            <w:pPr>
              <w:snapToGrid w:val="0"/>
              <w:spacing w:line="360" w:lineRule="auto"/>
              <w:jc w:val="center"/>
              <w:rPr>
                <w:rFonts w:eastAsia="黑体" w:asciiTheme="majorBidi" w:hAnsiTheme="majorBidi" w:cstheme="majorBidi"/>
                <w:szCs w:val="21"/>
              </w:rPr>
            </w:pPr>
            <w:r>
              <w:rPr>
                <w:rFonts w:eastAsia="黑体" w:asciiTheme="majorBidi" w:hAnsiTheme="majorBidi" w:cstheme="majorBidi"/>
                <w:szCs w:val="21"/>
              </w:rPr>
              <w:t>小组作业</w:t>
            </w:r>
          </w:p>
          <w:p>
            <w:pPr>
              <w:snapToGrid w:val="0"/>
              <w:spacing w:line="360" w:lineRule="auto"/>
              <w:jc w:val="center"/>
              <w:rPr>
                <w:rFonts w:eastAsia="黑体" w:asciiTheme="majorBidi" w:hAnsiTheme="majorBidi" w:cstheme="majorBidi"/>
                <w:szCs w:val="21"/>
              </w:rPr>
            </w:pPr>
            <w:r>
              <w:rPr>
                <w:rFonts w:eastAsia="黑体" w:asciiTheme="majorBidi" w:hAnsiTheme="majorBidi" w:cstheme="majorBidi"/>
                <w:szCs w:val="21"/>
              </w:rPr>
              <w:t>法庭旁听小结评价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eastAsia="仿宋" w:asciiTheme="majorBidi" w:hAnsiTheme="majorBidi" w:cstheme="majorBidi"/>
                <w:color w:val="000000"/>
                <w:kern w:val="0"/>
                <w:szCs w:val="21"/>
              </w:rPr>
            </w:pPr>
            <w:r>
              <w:rPr>
                <w:rFonts w:eastAsia="仿宋" w:asciiTheme="majorBidi" w:hAnsiTheme="majorBidi" w:cstheme="majorBidi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Theme="majorBidi" w:hAnsiTheme="majorBidi" w:cstheme="majorBidi"/>
                <w:szCs w:val="21"/>
              </w:rPr>
            </w:pPr>
            <w:r>
              <w:rPr>
                <w:rFonts w:asciiTheme="majorBidi" w:hAnsiTheme="majorBidi" w:cstheme="majorBidi"/>
                <w:color w:val="000000"/>
                <w:kern w:val="0"/>
                <w:szCs w:val="21"/>
              </w:rPr>
              <w:t>LO713</w:t>
            </w:r>
          </w:p>
        </w:tc>
        <w:tc>
          <w:tcPr>
            <w:tcW w:w="2900" w:type="dxa"/>
            <w:shd w:val="clear" w:color="auto" w:fill="auto"/>
          </w:tcPr>
          <w:p>
            <w:pPr>
              <w:spacing w:line="360" w:lineRule="auto"/>
              <w:rPr>
                <w:rFonts w:eastAsia="黑体" w:asciiTheme="majorBidi" w:hAnsiTheme="majorBidi" w:cstheme="majorBidi"/>
                <w:szCs w:val="21"/>
              </w:rPr>
            </w:pPr>
            <w:r>
              <w:rPr>
                <w:rFonts w:eastAsia="黑体" w:asciiTheme="majorBidi" w:hAnsiTheme="majorBidi" w:cstheme="majorBidi"/>
                <w:szCs w:val="21"/>
              </w:rPr>
              <w:t>奉献社会：具有服务企业、服务社会的意愿和行为能力。</w:t>
            </w:r>
          </w:p>
        </w:tc>
        <w:tc>
          <w:tcPr>
            <w:tcW w:w="2126" w:type="dxa"/>
            <w:shd w:val="clear" w:color="auto" w:fill="auto"/>
          </w:tcPr>
          <w:p>
            <w:pPr>
              <w:snapToGrid w:val="0"/>
              <w:spacing w:line="360" w:lineRule="auto"/>
              <w:jc w:val="center"/>
              <w:rPr>
                <w:rFonts w:eastAsia="黑体" w:asciiTheme="majorBidi" w:hAnsiTheme="majorBidi" w:cstheme="majorBidi"/>
                <w:szCs w:val="21"/>
              </w:rPr>
            </w:pPr>
            <w:r>
              <w:rPr>
                <w:rFonts w:eastAsia="黑体" w:asciiTheme="majorBidi" w:hAnsiTheme="majorBidi" w:cstheme="majorBidi"/>
                <w:szCs w:val="21"/>
              </w:rPr>
              <w:t>案例分析法、情景展示法</w:t>
            </w:r>
          </w:p>
        </w:tc>
        <w:tc>
          <w:tcPr>
            <w:tcW w:w="2019" w:type="dxa"/>
            <w:shd w:val="clear" w:color="auto" w:fill="auto"/>
          </w:tcPr>
          <w:p>
            <w:pPr>
              <w:snapToGrid w:val="0"/>
              <w:spacing w:line="360" w:lineRule="auto"/>
              <w:jc w:val="center"/>
              <w:rPr>
                <w:rFonts w:eastAsia="黑体" w:asciiTheme="majorBidi" w:hAnsiTheme="majorBidi" w:cstheme="majorBidi"/>
                <w:szCs w:val="21"/>
              </w:rPr>
            </w:pPr>
            <w:r>
              <w:rPr>
                <w:rFonts w:eastAsia="黑体" w:asciiTheme="majorBidi" w:hAnsiTheme="majorBidi" w:cstheme="majorBidi"/>
                <w:szCs w:val="21"/>
              </w:rPr>
              <w:t>综合评价</w:t>
            </w:r>
          </w:p>
        </w:tc>
      </w:tr>
    </w:tbl>
    <w:p>
      <w:pPr>
        <w:snapToGrid w:val="0"/>
        <w:spacing w:line="360" w:lineRule="auto"/>
        <w:ind w:left="420" w:leftChars="200"/>
        <w:rPr>
          <w:rFonts w:eastAsia="黑体" w:asciiTheme="majorBidi" w:hAnsiTheme="majorBidi" w:cstheme="majorBidi"/>
          <w:sz w:val="24"/>
        </w:rPr>
      </w:pPr>
    </w:p>
    <w:p>
      <w:pPr>
        <w:widowControl/>
        <w:spacing w:beforeLines="50" w:afterLines="50" w:line="360" w:lineRule="auto"/>
        <w:ind w:firstLine="360" w:firstLineChars="150"/>
        <w:jc w:val="left"/>
        <w:rPr>
          <w:rFonts w:eastAsia="黑体" w:asciiTheme="majorBidi" w:hAnsiTheme="majorBidi" w:cstheme="majorBidi"/>
          <w:sz w:val="24"/>
        </w:rPr>
      </w:pPr>
      <w:r>
        <w:rPr>
          <w:rFonts w:eastAsia="黑体" w:asciiTheme="majorBidi" w:hAnsiTheme="majorBidi" w:cstheme="majorBidi"/>
          <w:sz w:val="24"/>
        </w:rPr>
        <w:t>六、课程内容</w:t>
      </w:r>
    </w:p>
    <w:p>
      <w:pPr>
        <w:snapToGrid w:val="0"/>
        <w:spacing w:line="360" w:lineRule="auto"/>
        <w:ind w:firstLine="400" w:firstLineChars="200"/>
        <w:jc w:val="center"/>
        <w:rPr>
          <w:rFonts w:asciiTheme="majorBidi" w:hAnsiTheme="majorBidi" w:cstheme="majorBidi"/>
          <w:bCs/>
          <w:sz w:val="20"/>
          <w:szCs w:val="20"/>
        </w:rPr>
      </w:pPr>
      <w:r>
        <w:rPr>
          <w:rFonts w:asciiTheme="majorBidi" w:hAnsiTheme="majorBidi" w:cstheme="majorBidi"/>
          <w:bCs/>
          <w:sz w:val="20"/>
          <w:szCs w:val="20"/>
        </w:rPr>
        <w:t>专题一绪论</w:t>
      </w:r>
    </w:p>
    <w:p>
      <w:pPr>
        <w:snapToGrid w:val="0"/>
        <w:spacing w:line="360" w:lineRule="auto"/>
        <w:ind w:firstLine="400" w:firstLineChars="200"/>
        <w:rPr>
          <w:rFonts w:asciiTheme="majorBidi" w:hAnsiTheme="majorBidi" w:cstheme="majorBidi"/>
          <w:bCs/>
          <w:sz w:val="20"/>
          <w:szCs w:val="20"/>
        </w:rPr>
      </w:pPr>
      <w:r>
        <w:rPr>
          <w:rFonts w:asciiTheme="majorBidi" w:hAnsiTheme="majorBidi" w:cstheme="majorBidi"/>
          <w:bCs/>
          <w:sz w:val="20"/>
          <w:szCs w:val="20"/>
        </w:rPr>
        <w:t>通过本专题的学习，应当理解“伦理”、“道德”、“传播法规”的基本概念以及本课程的研究对象与基本任务，知道本课程的学科性质和学习要求；掌握学习本课程的方法。</w:t>
      </w:r>
    </w:p>
    <w:p>
      <w:pPr>
        <w:snapToGrid w:val="0"/>
        <w:spacing w:line="360" w:lineRule="auto"/>
        <w:ind w:firstLine="400" w:firstLineChars="200"/>
        <w:jc w:val="center"/>
        <w:rPr>
          <w:rFonts w:asciiTheme="majorBidi" w:hAnsiTheme="majorBidi" w:cstheme="majorBidi"/>
          <w:bCs/>
          <w:sz w:val="20"/>
          <w:szCs w:val="20"/>
        </w:rPr>
      </w:pPr>
      <w:r>
        <w:rPr>
          <w:rFonts w:asciiTheme="majorBidi" w:hAnsiTheme="majorBidi" w:cstheme="majorBidi"/>
          <w:bCs/>
          <w:sz w:val="20"/>
          <w:szCs w:val="20"/>
        </w:rPr>
        <w:t>专题二新闻传播道德自律</w:t>
      </w:r>
    </w:p>
    <w:p>
      <w:pPr>
        <w:snapToGrid w:val="0"/>
        <w:spacing w:line="360" w:lineRule="auto"/>
        <w:ind w:firstLine="400" w:firstLineChars="200"/>
        <w:rPr>
          <w:rFonts w:asciiTheme="majorBidi" w:hAnsiTheme="majorBidi" w:cstheme="majorBidi"/>
          <w:bCs/>
          <w:sz w:val="20"/>
          <w:szCs w:val="20"/>
        </w:rPr>
      </w:pPr>
      <w:r>
        <w:rPr>
          <w:rFonts w:asciiTheme="majorBidi" w:hAnsiTheme="majorBidi" w:cstheme="majorBidi"/>
          <w:bCs/>
          <w:sz w:val="20"/>
          <w:szCs w:val="20"/>
        </w:rPr>
        <w:t>通过本专题的学习，应当理解新闻伦理失范行为的表现、危害、产生的原因及该如何对其进行防范，形成良好的新闻伦理观。</w:t>
      </w:r>
    </w:p>
    <w:p>
      <w:pPr>
        <w:snapToGrid w:val="0"/>
        <w:spacing w:line="360" w:lineRule="auto"/>
        <w:ind w:firstLine="400" w:firstLineChars="200"/>
        <w:jc w:val="center"/>
        <w:rPr>
          <w:rFonts w:asciiTheme="majorBidi" w:hAnsiTheme="majorBidi" w:cstheme="majorBidi"/>
          <w:bCs/>
          <w:sz w:val="20"/>
          <w:szCs w:val="20"/>
        </w:rPr>
      </w:pPr>
      <w:r>
        <w:rPr>
          <w:rFonts w:asciiTheme="majorBidi" w:hAnsiTheme="majorBidi" w:cstheme="majorBidi"/>
          <w:bCs/>
          <w:sz w:val="20"/>
          <w:szCs w:val="20"/>
        </w:rPr>
        <w:t>专题三新闻传播与宪法、国家安全、社会秩序</w:t>
      </w:r>
    </w:p>
    <w:p>
      <w:pPr>
        <w:snapToGrid w:val="0"/>
        <w:spacing w:line="360" w:lineRule="auto"/>
        <w:ind w:firstLine="400" w:firstLineChars="200"/>
        <w:rPr>
          <w:rFonts w:asciiTheme="majorBidi" w:hAnsiTheme="majorBidi" w:cstheme="majorBidi"/>
          <w:bCs/>
          <w:sz w:val="20"/>
          <w:szCs w:val="20"/>
        </w:rPr>
      </w:pPr>
      <w:r>
        <w:rPr>
          <w:rFonts w:asciiTheme="majorBidi" w:hAnsiTheme="majorBidi" w:cstheme="majorBidi"/>
          <w:bCs/>
          <w:sz w:val="20"/>
          <w:szCs w:val="20"/>
        </w:rPr>
        <w:t>通过本专题的学习，应当理解宪法对言论出版自由，以及对媒体及公民的批评建议权和监督权的保护和规定；了解我国法律法规对新闻媒体维护国家安全的规定；了解新闻传播扰乱社会秩序的情形和防范。</w:t>
      </w:r>
    </w:p>
    <w:p>
      <w:pPr>
        <w:snapToGrid w:val="0"/>
        <w:spacing w:line="360" w:lineRule="auto"/>
        <w:ind w:firstLine="400" w:firstLineChars="200"/>
        <w:jc w:val="center"/>
        <w:rPr>
          <w:rFonts w:asciiTheme="majorBidi" w:hAnsiTheme="majorBidi" w:cstheme="majorBidi"/>
          <w:bCs/>
          <w:sz w:val="20"/>
          <w:szCs w:val="20"/>
        </w:rPr>
      </w:pPr>
      <w:r>
        <w:rPr>
          <w:rFonts w:asciiTheme="majorBidi" w:hAnsiTheme="majorBidi" w:cstheme="majorBidi"/>
          <w:bCs/>
          <w:sz w:val="20"/>
          <w:szCs w:val="20"/>
        </w:rPr>
        <w:t>专题四新闻传播与司法公正</w:t>
      </w:r>
    </w:p>
    <w:p>
      <w:pPr>
        <w:snapToGrid w:val="0"/>
        <w:spacing w:line="360" w:lineRule="auto"/>
        <w:ind w:firstLine="400" w:firstLineChars="200"/>
        <w:rPr>
          <w:rFonts w:asciiTheme="majorBidi" w:hAnsiTheme="majorBidi" w:cstheme="majorBidi"/>
          <w:bCs/>
          <w:sz w:val="20"/>
          <w:szCs w:val="20"/>
        </w:rPr>
      </w:pPr>
      <w:r>
        <w:rPr>
          <w:rFonts w:asciiTheme="majorBidi" w:hAnsiTheme="majorBidi" w:cstheme="majorBidi"/>
          <w:bCs/>
          <w:sz w:val="20"/>
          <w:szCs w:val="20"/>
        </w:rPr>
        <w:t>通过本专题的学习，应当理解新闻传播与司法独立的关系；了解“媒体审判”的概念及防范；掌握法律对新闻传播监督司法活动的保障与限制。</w:t>
      </w:r>
    </w:p>
    <w:p>
      <w:pPr>
        <w:snapToGrid w:val="0"/>
        <w:spacing w:line="360" w:lineRule="auto"/>
        <w:ind w:firstLine="400" w:firstLineChars="200"/>
        <w:jc w:val="center"/>
        <w:rPr>
          <w:rFonts w:asciiTheme="majorBidi" w:hAnsiTheme="majorBidi" w:cstheme="majorBidi"/>
          <w:bCs/>
          <w:sz w:val="20"/>
          <w:szCs w:val="20"/>
        </w:rPr>
      </w:pPr>
      <w:r>
        <w:rPr>
          <w:rFonts w:asciiTheme="majorBidi" w:hAnsiTheme="majorBidi" w:cstheme="majorBidi"/>
          <w:bCs/>
          <w:sz w:val="20"/>
          <w:szCs w:val="20"/>
        </w:rPr>
        <w:t>专题五新闻传播与人格权（一）：名誉权、隐私权</w:t>
      </w:r>
    </w:p>
    <w:p>
      <w:pPr>
        <w:snapToGrid w:val="0"/>
        <w:spacing w:line="360" w:lineRule="auto"/>
        <w:ind w:firstLine="400" w:firstLineChars="200"/>
        <w:rPr>
          <w:rFonts w:asciiTheme="majorBidi" w:hAnsiTheme="majorBidi" w:cstheme="majorBidi"/>
          <w:bCs/>
          <w:sz w:val="20"/>
          <w:szCs w:val="20"/>
        </w:rPr>
      </w:pPr>
      <w:r>
        <w:rPr>
          <w:rFonts w:asciiTheme="majorBidi" w:hAnsiTheme="majorBidi" w:cstheme="majorBidi"/>
          <w:bCs/>
          <w:sz w:val="20"/>
          <w:szCs w:val="20"/>
        </w:rPr>
        <w:t>通过本专题的学习，应当理解人格权的概念和内容，新闻传播侵犯人格权行为的构成要件；理解名誉权和隐私权的概念，新闻传播侵犯名誉权、隐私权的行为表现及防范。</w:t>
      </w:r>
    </w:p>
    <w:p>
      <w:pPr>
        <w:snapToGrid w:val="0"/>
        <w:spacing w:line="360" w:lineRule="auto"/>
        <w:ind w:firstLine="400" w:firstLineChars="200"/>
        <w:jc w:val="center"/>
        <w:rPr>
          <w:rFonts w:asciiTheme="majorBidi" w:hAnsiTheme="majorBidi" w:cstheme="majorBidi"/>
          <w:bCs/>
          <w:sz w:val="20"/>
          <w:szCs w:val="20"/>
        </w:rPr>
      </w:pPr>
      <w:r>
        <w:rPr>
          <w:rFonts w:asciiTheme="majorBidi" w:hAnsiTheme="majorBidi" w:cstheme="majorBidi"/>
          <w:bCs/>
          <w:sz w:val="20"/>
          <w:szCs w:val="20"/>
        </w:rPr>
        <w:t>专题六新闻传播与人格权（二）：姓名权、荣誉权、侵权责任</w:t>
      </w:r>
    </w:p>
    <w:p>
      <w:pPr>
        <w:snapToGrid w:val="0"/>
        <w:spacing w:line="360" w:lineRule="auto"/>
        <w:ind w:firstLine="400" w:firstLineChars="200"/>
        <w:rPr>
          <w:rFonts w:asciiTheme="majorBidi" w:hAnsiTheme="majorBidi" w:cstheme="majorBidi"/>
          <w:bCs/>
          <w:sz w:val="20"/>
          <w:szCs w:val="20"/>
        </w:rPr>
      </w:pPr>
      <w:r>
        <w:rPr>
          <w:rFonts w:asciiTheme="majorBidi" w:hAnsiTheme="majorBidi" w:cstheme="majorBidi"/>
          <w:bCs/>
          <w:sz w:val="20"/>
          <w:szCs w:val="20"/>
        </w:rPr>
        <w:t>通过本专题的学习，应当理解姓名权和荣誉权的概念，新闻传播侵犯姓名权、荣誉权的行为表现及防范。理解新闻传播侵犯人格权的侵权责任和救济措施。</w:t>
      </w:r>
    </w:p>
    <w:p>
      <w:pPr>
        <w:snapToGrid w:val="0"/>
        <w:spacing w:line="360" w:lineRule="auto"/>
        <w:ind w:firstLine="400" w:firstLineChars="200"/>
        <w:jc w:val="center"/>
        <w:rPr>
          <w:rFonts w:asciiTheme="majorBidi" w:hAnsiTheme="majorBidi" w:cstheme="majorBidi"/>
          <w:bCs/>
          <w:sz w:val="20"/>
          <w:szCs w:val="20"/>
        </w:rPr>
      </w:pPr>
      <w:r>
        <w:rPr>
          <w:rFonts w:asciiTheme="majorBidi" w:hAnsiTheme="majorBidi" w:cstheme="majorBidi"/>
          <w:bCs/>
          <w:sz w:val="20"/>
          <w:szCs w:val="20"/>
        </w:rPr>
        <w:t>专题七新闻传播与著作权</w:t>
      </w:r>
    </w:p>
    <w:p>
      <w:pPr>
        <w:snapToGrid w:val="0"/>
        <w:spacing w:line="360" w:lineRule="auto"/>
        <w:ind w:firstLine="400" w:firstLineChars="200"/>
        <w:rPr>
          <w:rFonts w:asciiTheme="majorBidi" w:hAnsiTheme="majorBidi" w:cstheme="majorBidi"/>
          <w:bCs/>
          <w:sz w:val="20"/>
          <w:szCs w:val="20"/>
        </w:rPr>
      </w:pPr>
      <w:r>
        <w:rPr>
          <w:rFonts w:asciiTheme="majorBidi" w:hAnsiTheme="majorBidi" w:cstheme="majorBidi"/>
          <w:bCs/>
          <w:sz w:val="20"/>
          <w:szCs w:val="20"/>
        </w:rPr>
        <w:t>通过本专题的学习，应当理解著作权的概念和内容，新闻传播侵犯著作权的行为表现及法律责任；了解网络服务提供者的法律风险防范措施。</w:t>
      </w:r>
    </w:p>
    <w:p>
      <w:pPr>
        <w:snapToGrid w:val="0"/>
        <w:spacing w:line="360" w:lineRule="auto"/>
        <w:ind w:firstLine="400" w:firstLineChars="200"/>
        <w:jc w:val="center"/>
        <w:rPr>
          <w:rFonts w:asciiTheme="majorBidi" w:hAnsiTheme="majorBidi" w:cstheme="majorBidi"/>
          <w:bCs/>
          <w:sz w:val="20"/>
          <w:szCs w:val="20"/>
        </w:rPr>
      </w:pPr>
      <w:r>
        <w:rPr>
          <w:rFonts w:asciiTheme="majorBidi" w:hAnsiTheme="majorBidi" w:cstheme="majorBidi"/>
          <w:bCs/>
          <w:sz w:val="20"/>
          <w:szCs w:val="20"/>
        </w:rPr>
        <w:t>专题八新闻传播与程序法</w:t>
      </w:r>
    </w:p>
    <w:p>
      <w:pPr>
        <w:snapToGrid w:val="0"/>
        <w:spacing w:line="360" w:lineRule="auto"/>
        <w:ind w:firstLine="400" w:firstLineChars="200"/>
        <w:rPr>
          <w:rFonts w:asciiTheme="majorBidi" w:hAnsiTheme="majorBidi" w:cstheme="majorBidi"/>
          <w:bCs/>
          <w:sz w:val="20"/>
          <w:szCs w:val="20"/>
        </w:rPr>
      </w:pPr>
      <w:r>
        <w:rPr>
          <w:rFonts w:asciiTheme="majorBidi" w:hAnsiTheme="majorBidi" w:cstheme="majorBidi"/>
          <w:bCs/>
          <w:sz w:val="20"/>
          <w:szCs w:val="20"/>
        </w:rPr>
        <w:t>通过本专题的学习，应当理解刑事诉讼法、民事诉讼法和行政诉讼法与新闻传播活动有关的规定，了解相关的行为规范。</w:t>
      </w:r>
    </w:p>
    <w:p>
      <w:pPr>
        <w:snapToGrid w:val="0"/>
        <w:spacing w:line="360" w:lineRule="auto"/>
        <w:ind w:firstLine="400" w:firstLineChars="200"/>
        <w:jc w:val="center"/>
        <w:rPr>
          <w:rFonts w:asciiTheme="majorBidi" w:hAnsiTheme="majorBidi" w:cstheme="majorBidi"/>
          <w:bCs/>
          <w:sz w:val="20"/>
          <w:szCs w:val="20"/>
        </w:rPr>
      </w:pPr>
      <w:r>
        <w:rPr>
          <w:rFonts w:asciiTheme="majorBidi" w:hAnsiTheme="majorBidi" w:cstheme="majorBidi"/>
          <w:bCs/>
          <w:sz w:val="20"/>
          <w:szCs w:val="20"/>
        </w:rPr>
        <w:t>专题九对发布特殊新闻和信息的行政管理</w:t>
      </w:r>
    </w:p>
    <w:p>
      <w:pPr>
        <w:snapToGrid w:val="0"/>
        <w:spacing w:line="360" w:lineRule="auto"/>
        <w:ind w:firstLine="400" w:firstLineChars="200"/>
        <w:rPr>
          <w:rFonts w:asciiTheme="majorBidi" w:hAnsiTheme="majorBidi" w:cstheme="majorBidi"/>
          <w:bCs/>
          <w:sz w:val="20"/>
          <w:szCs w:val="20"/>
        </w:rPr>
      </w:pPr>
      <w:r>
        <w:rPr>
          <w:rFonts w:asciiTheme="majorBidi" w:hAnsiTheme="majorBidi" w:cstheme="majorBidi"/>
          <w:bCs/>
          <w:sz w:val="20"/>
          <w:szCs w:val="20"/>
        </w:rPr>
        <w:t>通过本专题的学习，应当了解我国对重要政务信息、突发事件信息、证券期货信息、气象预报信息，及地图信息的发布及传播的规定。</w:t>
      </w:r>
    </w:p>
    <w:p>
      <w:pPr>
        <w:snapToGrid w:val="0"/>
        <w:spacing w:line="360" w:lineRule="auto"/>
        <w:ind w:firstLine="400" w:firstLineChars="200"/>
        <w:jc w:val="center"/>
        <w:rPr>
          <w:rFonts w:asciiTheme="majorBidi" w:hAnsiTheme="majorBidi" w:cstheme="majorBidi"/>
          <w:bCs/>
          <w:sz w:val="20"/>
          <w:szCs w:val="20"/>
        </w:rPr>
      </w:pPr>
      <w:r>
        <w:rPr>
          <w:rFonts w:asciiTheme="majorBidi" w:hAnsiTheme="majorBidi" w:cstheme="majorBidi"/>
          <w:bCs/>
          <w:sz w:val="20"/>
          <w:szCs w:val="20"/>
        </w:rPr>
        <w:t>专题十对新闻事业的行政管理</w:t>
      </w:r>
    </w:p>
    <w:p>
      <w:pPr>
        <w:snapToGrid w:val="0"/>
        <w:spacing w:line="360" w:lineRule="auto"/>
        <w:rPr>
          <w:rFonts w:asciiTheme="majorBidi" w:hAnsiTheme="majorBidi" w:cstheme="majorBidi"/>
          <w:bCs/>
          <w:sz w:val="20"/>
          <w:szCs w:val="20"/>
        </w:rPr>
      </w:pPr>
      <w:r>
        <w:rPr>
          <w:rFonts w:asciiTheme="majorBidi" w:hAnsiTheme="majorBidi" w:cstheme="majorBidi"/>
          <w:bCs/>
          <w:sz w:val="20"/>
          <w:szCs w:val="20"/>
        </w:rPr>
        <w:t>通过本专题的学习，应当理解我国对新闻事业进行行政管理的职能部门及其职责；了解我国对报纸期刊、广播电视、互联网等方面的具体行政管理规定。</w:t>
      </w:r>
    </w:p>
    <w:p>
      <w:pPr>
        <w:widowControl/>
        <w:spacing w:beforeLines="50" w:afterLines="50" w:line="360" w:lineRule="auto"/>
        <w:ind w:firstLine="360" w:firstLineChars="150"/>
        <w:jc w:val="left"/>
        <w:rPr>
          <w:rFonts w:eastAsia="黑体" w:asciiTheme="majorBidi" w:hAnsiTheme="majorBidi" w:cstheme="majorBidi"/>
          <w:sz w:val="24"/>
        </w:rPr>
      </w:pPr>
      <w:r>
        <w:rPr>
          <w:rFonts w:eastAsia="黑体" w:asciiTheme="majorBidi" w:hAnsiTheme="majorBidi" w:cstheme="majorBidi"/>
          <w:sz w:val="24"/>
        </w:rPr>
        <w:t>七、课内实验名称及基本要求</w:t>
      </w:r>
    </w:p>
    <w:tbl>
      <w:tblPr>
        <w:tblStyle w:val="4"/>
        <w:tblW w:w="8647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418"/>
        <w:gridCol w:w="4252"/>
        <w:gridCol w:w="1276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360" w:lineRule="auto"/>
              <w:rPr>
                <w:rFonts w:asciiTheme="majorBidi" w:hAnsiTheme="majorBidi" w:cstheme="majorBidi"/>
                <w:bCs/>
                <w:color w:val="000000"/>
                <w:szCs w:val="20"/>
              </w:rPr>
            </w:pPr>
            <w:r>
              <w:rPr>
                <w:rFonts w:asciiTheme="majorBidi" w:hAnsiTheme="majorBidi" w:cstheme="majorBidi"/>
                <w:bCs/>
                <w:color w:val="000000"/>
                <w:szCs w:val="20"/>
              </w:rPr>
              <w:t>序号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360" w:lineRule="auto"/>
              <w:rPr>
                <w:rFonts w:asciiTheme="majorBidi" w:hAnsiTheme="majorBidi" w:cstheme="majorBidi"/>
                <w:bCs/>
                <w:color w:val="000000"/>
                <w:szCs w:val="20"/>
              </w:rPr>
            </w:pPr>
            <w:r>
              <w:rPr>
                <w:rFonts w:asciiTheme="majorBidi" w:hAnsiTheme="majorBidi" w:cstheme="majorBidi"/>
                <w:bCs/>
                <w:color w:val="000000"/>
                <w:szCs w:val="20"/>
              </w:rPr>
              <w:t>各阶段名称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360" w:lineRule="auto"/>
              <w:rPr>
                <w:rFonts w:asciiTheme="majorBidi" w:hAnsiTheme="majorBidi" w:cstheme="majorBidi"/>
                <w:bCs/>
                <w:color w:val="000000"/>
                <w:szCs w:val="20"/>
              </w:rPr>
            </w:pPr>
            <w:r>
              <w:rPr>
                <w:rFonts w:asciiTheme="majorBidi" w:hAnsiTheme="majorBidi" w:cstheme="majorBidi"/>
                <w:bCs/>
                <w:color w:val="000000"/>
                <w:szCs w:val="20"/>
              </w:rPr>
              <w:t>实践主要内容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360" w:lineRule="auto"/>
              <w:rPr>
                <w:rFonts w:asciiTheme="majorBidi" w:hAnsiTheme="majorBidi" w:cstheme="majorBidi"/>
                <w:bCs/>
                <w:color w:val="000000"/>
                <w:szCs w:val="20"/>
              </w:rPr>
            </w:pPr>
            <w:r>
              <w:rPr>
                <w:rFonts w:asciiTheme="majorBidi" w:hAnsiTheme="majorBidi" w:cstheme="majorBidi"/>
                <w:bCs/>
                <w:color w:val="000000"/>
                <w:szCs w:val="20"/>
              </w:rPr>
              <w:t>天数/周数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360" w:lineRule="auto"/>
              <w:rPr>
                <w:rFonts w:asciiTheme="majorBidi" w:hAnsiTheme="majorBidi" w:cstheme="majorBidi"/>
                <w:bCs/>
                <w:color w:val="000000"/>
                <w:szCs w:val="20"/>
              </w:rPr>
            </w:pPr>
            <w:r>
              <w:rPr>
                <w:rFonts w:asciiTheme="majorBidi" w:hAnsiTheme="majorBidi" w:cstheme="majorBidi"/>
                <w:bCs/>
                <w:color w:val="00000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6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360" w:lineRule="auto"/>
              <w:rPr>
                <w:rFonts w:asciiTheme="majorBidi" w:hAnsiTheme="majorBidi" w:cstheme="majorBidi"/>
                <w:bCs/>
                <w:color w:val="000000"/>
                <w:szCs w:val="20"/>
              </w:rPr>
            </w:pPr>
            <w:r>
              <w:rPr>
                <w:rFonts w:asciiTheme="majorBidi" w:hAnsiTheme="majorBidi" w:cstheme="majorBidi"/>
                <w:bCs/>
                <w:color w:val="00000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360" w:lineRule="auto"/>
              <w:rPr>
                <w:rFonts w:asciiTheme="majorBidi" w:hAnsiTheme="majorBidi" w:cstheme="majorBidi"/>
                <w:bCs/>
                <w:color w:val="000000"/>
                <w:szCs w:val="20"/>
              </w:rPr>
            </w:pPr>
            <w:r>
              <w:rPr>
                <w:rFonts w:asciiTheme="majorBidi" w:hAnsiTheme="majorBidi" w:cstheme="majorBidi"/>
                <w:bCs/>
                <w:color w:val="000000"/>
                <w:szCs w:val="20"/>
              </w:rPr>
              <w:t>法庭旁听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360" w:lineRule="auto"/>
              <w:rPr>
                <w:rFonts w:asciiTheme="majorBidi" w:hAnsiTheme="majorBidi" w:cstheme="majorBidi"/>
                <w:bCs/>
                <w:color w:val="000000"/>
                <w:szCs w:val="20"/>
              </w:rPr>
            </w:pPr>
            <w:r>
              <w:rPr>
                <w:rFonts w:asciiTheme="majorBidi" w:hAnsiTheme="majorBidi" w:cstheme="majorBidi"/>
                <w:bCs/>
                <w:color w:val="000000"/>
                <w:szCs w:val="20"/>
              </w:rPr>
              <w:t>一般要求：体验式学习，取得课程学习的第一手资料，完成法庭旁听小结；</w:t>
            </w:r>
          </w:p>
          <w:p>
            <w:pPr>
              <w:snapToGrid w:val="0"/>
              <w:spacing w:beforeLines="50" w:afterLines="50" w:line="360" w:lineRule="auto"/>
              <w:rPr>
                <w:rFonts w:asciiTheme="majorBidi" w:hAnsiTheme="majorBidi" w:cstheme="majorBidi"/>
                <w:bCs/>
                <w:color w:val="000000"/>
                <w:szCs w:val="20"/>
              </w:rPr>
            </w:pPr>
            <w:r>
              <w:rPr>
                <w:rFonts w:asciiTheme="majorBidi" w:hAnsiTheme="majorBidi" w:cstheme="majorBidi"/>
                <w:bCs/>
                <w:color w:val="000000"/>
                <w:szCs w:val="20"/>
              </w:rPr>
              <w:t>提高性要求（不作强制性规定）：撰写法庭旁听新闻稿；采访法官并完成采访稿件。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360" w:lineRule="auto"/>
              <w:rPr>
                <w:rFonts w:asciiTheme="majorBidi" w:hAnsiTheme="majorBidi" w:cstheme="majorBidi"/>
                <w:bCs/>
                <w:color w:val="000000"/>
                <w:szCs w:val="20"/>
              </w:rPr>
            </w:pPr>
            <w:r>
              <w:rPr>
                <w:rFonts w:asciiTheme="majorBidi" w:hAnsiTheme="majorBidi" w:cstheme="majorBidi"/>
                <w:bCs/>
                <w:color w:val="000000"/>
                <w:szCs w:val="20"/>
              </w:rPr>
              <w:t>4节课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360" w:lineRule="auto"/>
              <w:rPr>
                <w:rFonts w:asciiTheme="majorBidi" w:hAnsiTheme="majorBidi" w:cstheme="majorBidi"/>
                <w:bCs/>
                <w:color w:val="00000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360" w:lineRule="auto"/>
              <w:rPr>
                <w:rFonts w:asciiTheme="majorBidi" w:hAnsiTheme="majorBidi" w:cstheme="majorBidi"/>
                <w:bCs/>
                <w:color w:val="00000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360" w:lineRule="auto"/>
              <w:rPr>
                <w:rFonts w:asciiTheme="majorBidi" w:hAnsiTheme="majorBidi" w:cstheme="majorBidi"/>
                <w:bCs/>
                <w:color w:val="000000"/>
                <w:szCs w:val="20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360" w:lineRule="auto"/>
              <w:rPr>
                <w:rFonts w:asciiTheme="majorBidi" w:hAnsiTheme="majorBidi" w:cstheme="majorBidi"/>
                <w:bCs/>
                <w:color w:val="00000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360" w:lineRule="auto"/>
              <w:rPr>
                <w:rFonts w:asciiTheme="majorBidi" w:hAnsiTheme="majorBidi" w:cstheme="majorBidi"/>
                <w:bCs/>
                <w:color w:val="00000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360" w:lineRule="auto"/>
              <w:rPr>
                <w:rFonts w:asciiTheme="majorBidi" w:hAnsiTheme="majorBidi" w:cstheme="majorBidi"/>
                <w:bCs/>
                <w:color w:val="000000"/>
                <w:szCs w:val="20"/>
              </w:rPr>
            </w:pPr>
          </w:p>
        </w:tc>
      </w:tr>
    </w:tbl>
    <w:p>
      <w:pPr>
        <w:snapToGrid w:val="0"/>
        <w:spacing w:line="360" w:lineRule="auto"/>
        <w:ind w:right="2520"/>
        <w:rPr>
          <w:rFonts w:eastAsia="黑体" w:asciiTheme="majorBidi" w:hAnsiTheme="majorBidi" w:cstheme="majorBidi"/>
          <w:sz w:val="24"/>
        </w:rPr>
      </w:pPr>
    </w:p>
    <w:tbl>
      <w:tblPr>
        <w:tblStyle w:val="4"/>
        <w:tblpPr w:leftFromText="180" w:rightFromText="180" w:vertAnchor="text" w:horzAnchor="page" w:tblpX="1853" w:tblpY="717"/>
        <w:tblOverlap w:val="never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Lines="50" w:afterLines="50" w:line="360" w:lineRule="auto"/>
              <w:rPr>
                <w:rFonts w:asciiTheme="majorBidi" w:hAnsiTheme="majorBidi" w:cstheme="majorBidi"/>
                <w:bCs/>
                <w:color w:val="000000"/>
                <w:szCs w:val="20"/>
              </w:rPr>
            </w:pPr>
            <w:r>
              <w:rPr>
                <w:rFonts w:asciiTheme="majorBidi" w:hAnsiTheme="majorBidi" w:cstheme="majorBidi"/>
                <w:bCs/>
                <w:color w:val="000000"/>
                <w:szCs w:val="20"/>
              </w:rPr>
              <w:t>总评构成（</w:t>
            </w:r>
            <w:r>
              <w:rPr>
                <w:rFonts w:hint="eastAsia" w:asciiTheme="majorBidi" w:hAnsiTheme="majorBidi" w:cstheme="majorBidi"/>
                <w:bCs/>
                <w:color w:val="000000"/>
                <w:szCs w:val="20"/>
              </w:rPr>
              <w:t>1+</w:t>
            </w:r>
            <w:r>
              <w:rPr>
                <w:rFonts w:asciiTheme="majorBidi" w:hAnsiTheme="majorBidi" w:cstheme="majorBidi"/>
                <w:bCs/>
                <w:color w:val="000000"/>
                <w:szCs w:val="20"/>
              </w:rPr>
              <w:t>X）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Lines="50" w:afterLines="50" w:line="360" w:lineRule="auto"/>
              <w:jc w:val="center"/>
              <w:rPr>
                <w:rFonts w:asciiTheme="majorBidi" w:hAnsiTheme="majorBidi" w:cstheme="majorBidi"/>
                <w:bCs/>
                <w:color w:val="000000"/>
                <w:szCs w:val="20"/>
              </w:rPr>
            </w:pPr>
            <w:r>
              <w:rPr>
                <w:rFonts w:asciiTheme="majorBidi" w:hAnsiTheme="majorBidi" w:cstheme="majorBidi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Lines="50" w:afterLines="50" w:line="360" w:lineRule="auto"/>
              <w:jc w:val="center"/>
              <w:rPr>
                <w:rFonts w:asciiTheme="majorBidi" w:hAnsiTheme="majorBidi" w:cstheme="majorBidi"/>
                <w:bCs/>
                <w:color w:val="000000"/>
                <w:szCs w:val="20"/>
              </w:rPr>
            </w:pPr>
            <w:r>
              <w:rPr>
                <w:rFonts w:asciiTheme="majorBidi" w:hAnsiTheme="majorBidi" w:cstheme="majorBidi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Lines="50" w:afterLines="50" w:line="360" w:lineRule="auto"/>
              <w:jc w:val="center"/>
              <w:rPr>
                <w:rFonts w:asciiTheme="majorBidi" w:hAnsiTheme="majorBidi" w:cstheme="majorBidi"/>
                <w:bCs/>
                <w:color w:val="000000"/>
                <w:szCs w:val="20"/>
              </w:rPr>
            </w:pPr>
            <w:r>
              <w:rPr>
                <w:rFonts w:asciiTheme="majorBidi" w:hAnsiTheme="majorBidi" w:cstheme="majorBidi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Lines="50" w:afterLines="50" w:line="360" w:lineRule="auto"/>
              <w:jc w:val="center"/>
              <w:rPr>
                <w:rFonts w:asciiTheme="majorBidi" w:hAnsiTheme="majorBidi" w:cstheme="majorBidi"/>
                <w:bCs/>
                <w:color w:val="000000"/>
                <w:szCs w:val="20"/>
              </w:rPr>
            </w:pPr>
            <w:r>
              <w:rPr>
                <w:rFonts w:asciiTheme="majorBidi" w:hAnsiTheme="majorBidi" w:cstheme="majorBidi"/>
                <w:bCs/>
                <w:color w:val="000000"/>
                <w:szCs w:val="20"/>
              </w:rPr>
              <w:t>期末</w:t>
            </w:r>
            <w:r>
              <w:rPr>
                <w:rFonts w:hint="eastAsia" w:asciiTheme="majorBidi" w:hAnsiTheme="majorBidi" w:cstheme="majorBidi"/>
                <w:bCs/>
                <w:color w:val="000000"/>
                <w:szCs w:val="20"/>
                <w:lang w:eastAsia="zh-CN"/>
              </w:rPr>
              <w:t>综合</w:t>
            </w:r>
            <w:r>
              <w:rPr>
                <w:rFonts w:asciiTheme="majorBidi" w:hAnsiTheme="majorBidi" w:cstheme="majorBidi"/>
                <w:bCs/>
                <w:color w:val="000000"/>
                <w:szCs w:val="20"/>
              </w:rPr>
              <w:t>测试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Lines="50" w:afterLines="50" w:line="360" w:lineRule="auto"/>
              <w:jc w:val="center"/>
              <w:rPr>
                <w:rFonts w:asciiTheme="majorBidi" w:hAnsiTheme="majorBidi" w:cstheme="majorBidi"/>
                <w:bCs/>
                <w:color w:val="000000"/>
                <w:szCs w:val="20"/>
              </w:rPr>
            </w:pPr>
            <w:r>
              <w:rPr>
                <w:rFonts w:asciiTheme="majorBidi" w:hAnsiTheme="majorBidi" w:cstheme="majorBidi"/>
                <w:bCs/>
                <w:color w:val="000000"/>
                <w:szCs w:val="20"/>
              </w:rPr>
              <w:t>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Lines="50" w:afterLines="50" w:line="360" w:lineRule="auto"/>
              <w:jc w:val="center"/>
              <w:rPr>
                <w:rFonts w:asciiTheme="majorBidi" w:hAnsiTheme="majorBidi" w:cstheme="majorBidi"/>
                <w:bCs/>
                <w:color w:val="000000"/>
                <w:szCs w:val="20"/>
              </w:rPr>
            </w:pPr>
            <w:r>
              <w:rPr>
                <w:rFonts w:asciiTheme="majorBidi" w:hAnsiTheme="majorBidi" w:cstheme="majorBidi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Lines="50" w:afterLines="50" w:line="360" w:lineRule="auto"/>
              <w:jc w:val="center"/>
              <w:rPr>
                <w:rFonts w:asciiTheme="majorBidi" w:hAnsiTheme="majorBidi" w:cstheme="majorBidi"/>
                <w:bCs/>
                <w:color w:val="000000"/>
                <w:szCs w:val="20"/>
              </w:rPr>
            </w:pPr>
            <w:r>
              <w:rPr>
                <w:rFonts w:asciiTheme="majorBidi" w:hAnsiTheme="majorBidi" w:cstheme="majorBidi"/>
                <w:bCs/>
                <w:color w:val="000000"/>
                <w:szCs w:val="20"/>
              </w:rPr>
              <w:t>作业及课堂互动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Lines="50" w:afterLines="50" w:line="360" w:lineRule="auto"/>
              <w:jc w:val="center"/>
              <w:rPr>
                <w:rFonts w:asciiTheme="majorBidi" w:hAnsiTheme="majorBidi" w:cstheme="majorBidi"/>
                <w:bCs/>
                <w:color w:val="000000"/>
                <w:szCs w:val="20"/>
              </w:rPr>
            </w:pPr>
            <w:r>
              <w:rPr>
                <w:rFonts w:asciiTheme="majorBidi" w:hAnsiTheme="majorBidi" w:cstheme="majorBidi"/>
                <w:bCs/>
                <w:color w:val="000000"/>
                <w:szCs w:val="20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Lines="50" w:afterLines="50" w:line="360" w:lineRule="auto"/>
              <w:jc w:val="center"/>
              <w:rPr>
                <w:rFonts w:asciiTheme="majorBidi" w:hAnsiTheme="majorBidi" w:cstheme="majorBidi"/>
                <w:bCs/>
                <w:color w:val="000000"/>
                <w:szCs w:val="20"/>
              </w:rPr>
            </w:pPr>
            <w:r>
              <w:rPr>
                <w:rFonts w:asciiTheme="majorBidi" w:hAnsiTheme="majorBidi" w:cstheme="majorBidi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Lines="50" w:afterLines="50" w:line="360" w:lineRule="auto"/>
              <w:jc w:val="center"/>
              <w:rPr>
                <w:rFonts w:asciiTheme="majorBidi" w:hAnsiTheme="majorBidi" w:cstheme="majorBidi"/>
                <w:bCs/>
                <w:color w:val="000000"/>
                <w:szCs w:val="20"/>
              </w:rPr>
            </w:pPr>
            <w:r>
              <w:rPr>
                <w:rFonts w:asciiTheme="majorBidi" w:hAnsiTheme="majorBidi" w:cstheme="majorBidi"/>
                <w:bCs/>
                <w:color w:val="000000"/>
                <w:szCs w:val="20"/>
              </w:rPr>
              <w:t>小组大作业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Lines="50" w:afterLines="50" w:line="360" w:lineRule="auto"/>
              <w:jc w:val="center"/>
              <w:rPr>
                <w:rFonts w:asciiTheme="majorBidi" w:hAnsiTheme="majorBidi" w:cstheme="majorBidi"/>
                <w:bCs/>
                <w:color w:val="000000"/>
                <w:szCs w:val="20"/>
              </w:rPr>
            </w:pPr>
            <w:r>
              <w:rPr>
                <w:rFonts w:asciiTheme="majorBidi" w:hAnsiTheme="majorBidi" w:cstheme="majorBidi"/>
                <w:bCs/>
                <w:color w:val="000000"/>
                <w:szCs w:val="20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Lines="50" w:afterLines="50" w:line="360" w:lineRule="auto"/>
              <w:jc w:val="center"/>
              <w:rPr>
                <w:rFonts w:asciiTheme="majorBidi" w:hAnsiTheme="majorBidi" w:cstheme="majorBidi"/>
                <w:bCs/>
                <w:color w:val="000000"/>
                <w:szCs w:val="20"/>
              </w:rPr>
            </w:pPr>
            <w:r>
              <w:rPr>
                <w:rFonts w:asciiTheme="majorBidi" w:hAnsiTheme="majorBidi" w:cstheme="majorBidi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Lines="50" w:afterLines="50" w:line="360" w:lineRule="auto"/>
              <w:jc w:val="center"/>
              <w:rPr>
                <w:rFonts w:asciiTheme="majorBidi" w:hAnsiTheme="majorBidi" w:cstheme="majorBidi"/>
                <w:bCs/>
                <w:color w:val="000000"/>
                <w:szCs w:val="20"/>
              </w:rPr>
            </w:pPr>
            <w:r>
              <w:rPr>
                <w:rFonts w:asciiTheme="majorBidi" w:hAnsiTheme="majorBidi" w:cstheme="majorBidi"/>
                <w:bCs/>
                <w:color w:val="000000"/>
                <w:szCs w:val="20"/>
              </w:rPr>
              <w:t>法庭旁听成果评价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Lines="50" w:afterLines="50" w:line="360" w:lineRule="auto"/>
              <w:jc w:val="center"/>
              <w:rPr>
                <w:rFonts w:asciiTheme="majorBidi" w:hAnsiTheme="majorBidi" w:cstheme="majorBidi"/>
                <w:bCs/>
                <w:color w:val="000000"/>
                <w:szCs w:val="20"/>
              </w:rPr>
            </w:pPr>
            <w:r>
              <w:rPr>
                <w:rFonts w:asciiTheme="majorBidi" w:hAnsiTheme="majorBidi" w:cstheme="majorBidi"/>
                <w:bCs/>
                <w:color w:val="000000"/>
                <w:szCs w:val="20"/>
              </w:rPr>
              <w:t>20%</w:t>
            </w:r>
          </w:p>
        </w:tc>
      </w:tr>
    </w:tbl>
    <w:p>
      <w:pPr>
        <w:snapToGrid w:val="0"/>
        <w:spacing w:line="360" w:lineRule="auto"/>
        <w:ind w:right="2520" w:firstLine="480" w:firstLineChars="200"/>
        <w:rPr>
          <w:rFonts w:eastAsia="黑体" w:asciiTheme="majorBidi" w:hAnsiTheme="majorBidi" w:cstheme="majorBidi"/>
          <w:sz w:val="24"/>
        </w:rPr>
      </w:pPr>
      <w:r>
        <w:rPr>
          <w:rFonts w:eastAsia="黑体" w:asciiTheme="majorBidi" w:hAnsiTheme="majorBidi" w:cstheme="majorBidi"/>
          <w:sz w:val="24"/>
        </w:rPr>
        <w:t>八、评价方式与成绩</w:t>
      </w:r>
    </w:p>
    <w:p>
      <w:pPr>
        <w:snapToGrid w:val="0"/>
        <w:spacing w:line="360" w:lineRule="auto"/>
        <w:ind w:right="2520" w:firstLine="400" w:firstLineChars="200"/>
        <w:rPr>
          <w:rFonts w:asciiTheme="majorBidi" w:hAnsiTheme="majorBidi" w:cstheme="majorBidi"/>
          <w:sz w:val="20"/>
          <w:szCs w:val="20"/>
        </w:rPr>
      </w:pPr>
    </w:p>
    <w:p>
      <w:pPr>
        <w:snapToGrid w:val="0"/>
        <w:spacing w:before="120" w:after="120" w:line="360" w:lineRule="auto"/>
        <w:rPr>
          <w:rFonts w:asciiTheme="majorBidi" w:hAnsiTheme="majorBidi" w:cstheme="majorBidi"/>
          <w:sz w:val="20"/>
          <w:szCs w:val="20"/>
          <w:highlight w:val="yellow"/>
        </w:rPr>
      </w:pPr>
    </w:p>
    <w:p>
      <w:pPr>
        <w:snapToGrid w:val="0"/>
        <w:spacing w:line="360" w:lineRule="auto"/>
        <w:ind w:firstLine="720" w:firstLineChars="300"/>
        <w:rPr>
          <w:rFonts w:hint="eastAsia" w:eastAsia="宋体" w:asciiTheme="majorBidi" w:hAnsiTheme="majorBidi" w:cstheme="majorBidi"/>
          <w:sz w:val="24"/>
          <w:szCs w:val="24"/>
          <w:lang w:eastAsia="zh-CN"/>
        </w:rPr>
      </w:pPr>
      <w:r>
        <w:rPr>
          <w:rFonts w:asciiTheme="majorBidi" w:hAnsiTheme="majorBidi" w:cstheme="majorBidi"/>
          <w:sz w:val="24"/>
          <w:szCs w:val="24"/>
        </w:rPr>
        <w:t>撰写人：徐磊系主任</w:t>
      </w:r>
      <w:r>
        <w:rPr>
          <w:rFonts w:hint="eastAsia" w:asciiTheme="majorBidi" w:hAnsiTheme="majorBidi" w:cstheme="majorBidi"/>
          <w:sz w:val="24"/>
          <w:szCs w:val="24"/>
          <w:lang w:val="en-US" w:eastAsia="zh-CN"/>
        </w:rPr>
        <w:t xml:space="preserve">      </w:t>
      </w:r>
      <w:r>
        <w:rPr>
          <w:rFonts w:asciiTheme="majorBidi" w:hAnsiTheme="majorBidi" w:cstheme="majorBidi"/>
          <w:sz w:val="24"/>
          <w:szCs w:val="24"/>
        </w:rPr>
        <w:t>审核签名：</w:t>
      </w:r>
      <w:r>
        <w:rPr>
          <w:rFonts w:hint="eastAsia" w:asciiTheme="majorBidi" w:hAnsiTheme="majorBidi" w:cstheme="majorBidi"/>
          <w:sz w:val="24"/>
          <w:szCs w:val="24"/>
          <w:lang w:eastAsia="zh-CN"/>
        </w:rPr>
        <w:t>张建民</w:t>
      </w:r>
    </w:p>
    <w:p>
      <w:pPr>
        <w:snapToGrid w:val="0"/>
        <w:spacing w:line="360" w:lineRule="auto"/>
        <w:ind w:firstLine="720" w:firstLineChars="300"/>
        <w:rPr>
          <w:rFonts w:hint="eastAsia" w:eastAsia="宋体" w:asciiTheme="majorBidi" w:hAnsiTheme="majorBidi" w:cstheme="majorBidi"/>
          <w:sz w:val="24"/>
          <w:szCs w:val="24"/>
          <w:lang w:eastAsia="zh-CN"/>
        </w:rPr>
      </w:pPr>
      <w:r>
        <w:rPr>
          <w:rFonts w:asciiTheme="majorBidi" w:hAnsiTheme="majorBidi" w:cstheme="majorBidi"/>
          <w:sz w:val="24"/>
          <w:szCs w:val="24"/>
        </w:rPr>
        <w:t>审核时间：201</w:t>
      </w:r>
      <w:r>
        <w:rPr>
          <w:rFonts w:hint="eastAsia" w:asciiTheme="majorBidi" w:hAnsiTheme="majorBidi" w:cstheme="majorBidi"/>
          <w:sz w:val="24"/>
          <w:szCs w:val="24"/>
          <w:lang w:val="en-US" w:eastAsia="zh-CN"/>
        </w:rPr>
        <w:t>9</w:t>
      </w:r>
      <w:r>
        <w:rPr>
          <w:rFonts w:hint="eastAsia" w:asciiTheme="majorBidi" w:hAnsiTheme="majorBidi" w:cstheme="majorBidi"/>
          <w:sz w:val="24"/>
          <w:szCs w:val="24"/>
        </w:rPr>
        <w:t>.</w:t>
      </w:r>
      <w:r>
        <w:rPr>
          <w:rFonts w:hint="eastAsia" w:asciiTheme="majorBidi" w:hAnsiTheme="majorBidi" w:cstheme="majorBidi"/>
          <w:sz w:val="24"/>
          <w:szCs w:val="24"/>
          <w:lang w:val="en-US" w:eastAsia="zh-CN"/>
        </w:rPr>
        <w:t>8</w:t>
      </w:r>
      <w:bookmarkStart w:id="1" w:name="_GoBack"/>
      <w:bookmarkEnd w:id="1"/>
    </w:p>
    <w:p>
      <w:pPr>
        <w:spacing w:line="360" w:lineRule="auto"/>
        <w:jc w:val="center"/>
        <w:rPr>
          <w:rFonts w:asciiTheme="majorBidi" w:hAnsiTheme="majorBidi" w:cstheme="majorBidi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51F"/>
    <w:rsid w:val="00100846"/>
    <w:rsid w:val="001072BC"/>
    <w:rsid w:val="001A3E02"/>
    <w:rsid w:val="00256B39"/>
    <w:rsid w:val="0026033C"/>
    <w:rsid w:val="0029506E"/>
    <w:rsid w:val="002E3721"/>
    <w:rsid w:val="00313BBA"/>
    <w:rsid w:val="0032602E"/>
    <w:rsid w:val="003367AE"/>
    <w:rsid w:val="00346957"/>
    <w:rsid w:val="00393F61"/>
    <w:rsid w:val="003B1258"/>
    <w:rsid w:val="004100B0"/>
    <w:rsid w:val="005467DC"/>
    <w:rsid w:val="00553D03"/>
    <w:rsid w:val="005B2B6D"/>
    <w:rsid w:val="005B4B4E"/>
    <w:rsid w:val="00624FE1"/>
    <w:rsid w:val="007208D6"/>
    <w:rsid w:val="008B397C"/>
    <w:rsid w:val="008B47F4"/>
    <w:rsid w:val="00900019"/>
    <w:rsid w:val="0099063E"/>
    <w:rsid w:val="009B4AC0"/>
    <w:rsid w:val="009F771F"/>
    <w:rsid w:val="00A769B1"/>
    <w:rsid w:val="00A837D5"/>
    <w:rsid w:val="00AC4C45"/>
    <w:rsid w:val="00B46A36"/>
    <w:rsid w:val="00B46F21"/>
    <w:rsid w:val="00B511A5"/>
    <w:rsid w:val="00B736A7"/>
    <w:rsid w:val="00B7651F"/>
    <w:rsid w:val="00BF7E25"/>
    <w:rsid w:val="00C368AF"/>
    <w:rsid w:val="00C50D23"/>
    <w:rsid w:val="00C56E09"/>
    <w:rsid w:val="00C76FB7"/>
    <w:rsid w:val="00CF096B"/>
    <w:rsid w:val="00E16D30"/>
    <w:rsid w:val="00E33169"/>
    <w:rsid w:val="00E63282"/>
    <w:rsid w:val="00E70904"/>
    <w:rsid w:val="00EC2A8E"/>
    <w:rsid w:val="00EE3D5B"/>
    <w:rsid w:val="00EF44B1"/>
    <w:rsid w:val="00F35AA0"/>
    <w:rsid w:val="016E63C2"/>
    <w:rsid w:val="024B0C39"/>
    <w:rsid w:val="0A8128A6"/>
    <w:rsid w:val="0BF32A1B"/>
    <w:rsid w:val="10BD2C22"/>
    <w:rsid w:val="15B7400E"/>
    <w:rsid w:val="22987C80"/>
    <w:rsid w:val="24192CCC"/>
    <w:rsid w:val="39A66CD4"/>
    <w:rsid w:val="3CD52CE1"/>
    <w:rsid w:val="410F2E6A"/>
    <w:rsid w:val="440A34AE"/>
    <w:rsid w:val="4430136C"/>
    <w:rsid w:val="4AB0382B"/>
    <w:rsid w:val="4C53424A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FollowedHyperlink"/>
    <w:basedOn w:val="6"/>
    <w:semiHidden/>
    <w:unhideWhenUsed/>
    <w:uiPriority w:val="99"/>
    <w:rPr>
      <w:color w:val="810098"/>
      <w:u w:val="none"/>
    </w:rPr>
  </w:style>
  <w:style w:type="character" w:styleId="8">
    <w:name w:val="Hyperlink"/>
    <w:basedOn w:val="6"/>
    <w:semiHidden/>
    <w:unhideWhenUsed/>
    <w:uiPriority w:val="99"/>
    <w:rPr>
      <w:color w:val="000080"/>
      <w:u w:val="none"/>
    </w:rPr>
  </w:style>
  <w:style w:type="character" w:customStyle="1" w:styleId="9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semiHidden/>
    <w:qFormat/>
    <w:uiPriority w:val="99"/>
    <w:rPr>
      <w:sz w:val="18"/>
      <w:szCs w:val="18"/>
    </w:rPr>
  </w:style>
  <w:style w:type="character" w:customStyle="1" w:styleId="11">
    <w:name w:val="fielderror"/>
    <w:basedOn w:val="6"/>
    <w:qFormat/>
    <w:uiPriority w:val="0"/>
    <w:rPr>
      <w:b/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513</Words>
  <Characters>2928</Characters>
  <Lines>24</Lines>
  <Paragraphs>6</Paragraphs>
  <TotalTime>0</TotalTime>
  <ScaleCrop>false</ScaleCrop>
  <LinksUpToDate>false</LinksUpToDate>
  <CharactersWithSpaces>3435</CharactersWithSpaces>
  <Application>WPS Office_11.1.0.8813_F1E327BC-269C-435d-A152-05C5408002CA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2018-03-10T10:59:00Z</dcterms:created>
  <dc:creator>juvg</dc:creator>
  <cp:lastModifiedBy>Administrator</cp:lastModifiedBy>
  <cp:lastPrinted>2018-09-06T01:05:00Z</cp:lastPrinted>
  <dcterms:modified xsi:type="dcterms:W3CDTF">2019-09-02T02:25:53Z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2052-11.1.0.8813</vt:lpwstr>
  </property>
</Properties>
</file>